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jc w:val="center"/>
        <w:rPr>
          <w:rStyle w:val="8"/>
          <w:rFonts w:ascii="Times New Roman" w:hAnsi="Times New Roman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OLE_LINK3"/>
      <w:r>
        <w:rPr>
          <w:rStyle w:val="8"/>
          <w:rFonts w:hint="eastAsia" w:ascii="Times New Roman" w:hAnsi="Times New Roman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境外</w:t>
      </w:r>
      <w:r>
        <w:rPr>
          <w:rStyle w:val="8"/>
          <w:rFonts w:ascii="Times New Roman" w:hAnsi="Times New Roman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安</w:t>
      </w:r>
      <w:r>
        <w:rPr>
          <w:rStyle w:val="8"/>
          <w:rFonts w:hint="eastAsia" w:ascii="Times New Roman" w:hAnsi="Times New Roman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保</w:t>
      </w:r>
      <w:r>
        <w:rPr>
          <w:rStyle w:val="8"/>
          <w:rFonts w:ascii="Times New Roman" w:hAnsi="Times New Roman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培训需求</w:t>
      </w:r>
      <w:r>
        <w:rPr>
          <w:rStyle w:val="8"/>
          <w:rFonts w:hint="eastAsia" w:ascii="Times New Roman" w:hAnsi="Times New Roman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预报</w:t>
      </w:r>
      <w:r>
        <w:rPr>
          <w:rStyle w:val="8"/>
          <w:rFonts w:ascii="Times New Roman" w:hAnsi="Times New Roman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表</w:t>
      </w:r>
    </w:p>
    <w:bookmarkEnd w:id="0"/>
    <w:p>
      <w:pPr>
        <w:pStyle w:val="2"/>
      </w:pPr>
    </w:p>
    <w:tbl>
      <w:tblPr>
        <w:tblStyle w:val="4"/>
        <w:tblW w:w="1389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1160"/>
        <w:gridCol w:w="1688"/>
        <w:gridCol w:w="2835"/>
        <w:gridCol w:w="2127"/>
        <w:gridCol w:w="2126"/>
        <w:gridCol w:w="1134"/>
        <w:gridCol w:w="1134"/>
        <w:gridCol w:w="11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49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eastAsia="方正仿宋_GBK"/>
                <w:b/>
                <w:bCs/>
                <w:kern w:val="0"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160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eastAsia="方正仿宋_GBK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1688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eastAsia="方正仿宋_GBK"/>
                <w:b/>
                <w:bCs/>
                <w:kern w:val="0"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eastAsia="方正仿宋_GBK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b/>
                <w:bCs/>
                <w:kern w:val="0"/>
                <w:sz w:val="28"/>
                <w:szCs w:val="28"/>
              </w:rPr>
              <w:t>企业</w:t>
            </w:r>
            <w:r>
              <w:rPr>
                <w:rFonts w:eastAsia="方正仿宋_GBK"/>
                <w:b/>
                <w:bCs/>
                <w:kern w:val="0"/>
                <w:sz w:val="28"/>
                <w:szCs w:val="28"/>
              </w:rPr>
              <w:t>及职务</w:t>
            </w:r>
          </w:p>
        </w:tc>
        <w:tc>
          <w:tcPr>
            <w:tcW w:w="2127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eastAsia="方正仿宋_GBK"/>
                <w:b/>
                <w:bCs/>
                <w:kern w:val="0"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kern w:val="0"/>
                <w:sz w:val="28"/>
                <w:szCs w:val="28"/>
              </w:rPr>
              <w:t>身份证号码</w:t>
            </w:r>
          </w:p>
          <w:p>
            <w:pPr>
              <w:pStyle w:val="2"/>
              <w:spacing w:line="400" w:lineRule="exact"/>
              <w:jc w:val="center"/>
              <w:rPr>
                <w:rFonts w:eastAsia="方正仿宋_GBK"/>
                <w:b/>
                <w:bCs/>
                <w:kern w:val="0"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kern w:val="0"/>
                <w:sz w:val="28"/>
                <w:szCs w:val="28"/>
              </w:rPr>
              <w:t>（仅用于购买保险）</w:t>
            </w:r>
          </w:p>
        </w:tc>
        <w:tc>
          <w:tcPr>
            <w:tcW w:w="2126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eastAsia="方正仿宋_GBK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b/>
                <w:bCs/>
                <w:kern w:val="0"/>
                <w:sz w:val="28"/>
                <w:szCs w:val="28"/>
              </w:rPr>
              <w:t>已出海/意向出海地区</w:t>
            </w:r>
          </w:p>
        </w:tc>
        <w:tc>
          <w:tcPr>
            <w:tcW w:w="1134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eastAsia="方正仿宋_GBK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b/>
                <w:bCs/>
                <w:kern w:val="0"/>
                <w:sz w:val="28"/>
                <w:szCs w:val="28"/>
              </w:rPr>
              <w:t>车牌号</w:t>
            </w:r>
          </w:p>
        </w:tc>
        <w:tc>
          <w:tcPr>
            <w:tcW w:w="1134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eastAsia="方正仿宋_GBK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b/>
                <w:bCs/>
                <w:kern w:val="0"/>
                <w:sz w:val="28"/>
                <w:szCs w:val="28"/>
              </w:rPr>
              <w:t>住宿</w:t>
            </w:r>
          </w:p>
        </w:tc>
        <w:tc>
          <w:tcPr>
            <w:tcW w:w="1137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eastAsia="方正仿宋_GBK"/>
                <w:b/>
                <w:bCs/>
                <w:kern w:val="0"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9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eastAsia="方正仿宋_GBK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b/>
                <w:bCs/>
                <w:kern w:val="0"/>
                <w:sz w:val="28"/>
                <w:szCs w:val="28"/>
              </w:rPr>
              <w:t>1</w:t>
            </w:r>
          </w:p>
        </w:tc>
        <w:tc>
          <w:tcPr>
            <w:tcW w:w="1160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eastAsia="方正仿宋_GBK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88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eastAsia="方正仿宋_GBK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>
            <w:pPr>
              <w:pStyle w:val="2"/>
              <w:spacing w:line="400" w:lineRule="exact"/>
              <w:jc w:val="left"/>
              <w:rPr>
                <w:rFonts w:eastAsia="方正仿宋_GBK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eastAsia="方正仿宋_GBK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eastAsia="方正仿宋_GBK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eastAsia="方正仿宋_GBK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eastAsia="方正仿宋_GBK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137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eastAsia="方正仿宋_GBK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9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eastAsia="方正仿宋_GBK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b/>
                <w:bCs/>
                <w:kern w:val="0"/>
                <w:sz w:val="28"/>
                <w:szCs w:val="28"/>
              </w:rPr>
              <w:t>2</w:t>
            </w:r>
          </w:p>
        </w:tc>
        <w:tc>
          <w:tcPr>
            <w:tcW w:w="1160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eastAsia="方正仿宋_GBK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88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eastAsia="方正仿宋_GBK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>
            <w:pPr>
              <w:pStyle w:val="2"/>
              <w:spacing w:line="400" w:lineRule="exact"/>
              <w:jc w:val="left"/>
              <w:rPr>
                <w:rFonts w:eastAsia="方正仿宋_GBK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eastAsia="方正仿宋_GBK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eastAsia="方正仿宋_GBK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eastAsia="方正仿宋_GBK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eastAsia="方正仿宋_GBK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137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eastAsia="方正仿宋_GBK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9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eastAsia="方正仿宋_GBK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eastAsia="方正仿宋_GBK"/>
                <w:b/>
                <w:bCs/>
                <w:kern w:val="0"/>
                <w:sz w:val="28"/>
                <w:szCs w:val="28"/>
              </w:rPr>
              <w:t>3</w:t>
            </w:r>
          </w:p>
        </w:tc>
        <w:tc>
          <w:tcPr>
            <w:tcW w:w="1160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eastAsia="方正仿宋_GBK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88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eastAsia="方正仿宋_GBK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>
            <w:pPr>
              <w:pStyle w:val="2"/>
              <w:spacing w:line="400" w:lineRule="exact"/>
              <w:jc w:val="left"/>
              <w:rPr>
                <w:rFonts w:eastAsia="方正仿宋_GBK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eastAsia="方正仿宋_GBK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eastAsia="方正仿宋_GBK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eastAsia="方正仿宋_GBK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eastAsia="方正仿宋_GBK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137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eastAsia="方正仿宋_GBK"/>
                <w:b/>
                <w:bCs/>
                <w:kern w:val="0"/>
                <w:sz w:val="28"/>
                <w:szCs w:val="28"/>
              </w:rPr>
            </w:pPr>
          </w:p>
        </w:tc>
      </w:tr>
    </w:tbl>
    <w:p>
      <w:pPr>
        <w:spacing w:line="560" w:lineRule="exact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说明</w:t>
      </w:r>
      <w:r>
        <w:rPr>
          <w:rFonts w:ascii="黑体" w:hAnsi="黑体" w:eastAsia="黑体"/>
          <w:b/>
          <w:bCs/>
          <w:sz w:val="28"/>
          <w:szCs w:val="28"/>
        </w:rPr>
        <w:t>：</w:t>
      </w:r>
      <w:r>
        <w:rPr>
          <w:rFonts w:ascii="Times New Roman" w:hAnsi="Times New Roman" w:eastAsia="方正仿宋_GBK"/>
          <w:b/>
          <w:bCs/>
          <w:sz w:val="28"/>
          <w:szCs w:val="28"/>
        </w:rPr>
        <w:t>境外</w:t>
      </w:r>
      <w:r>
        <w:rPr>
          <w:rFonts w:hint="eastAsia" w:ascii="Times New Roman" w:hAnsi="Times New Roman" w:eastAsia="方正仿宋_GBK"/>
          <w:b/>
          <w:bCs/>
          <w:sz w:val="28"/>
          <w:szCs w:val="28"/>
        </w:rPr>
        <w:t>安保</w:t>
      </w:r>
      <w:r>
        <w:rPr>
          <w:rFonts w:ascii="Times New Roman" w:hAnsi="Times New Roman" w:eastAsia="方正仿宋_GBK"/>
          <w:b/>
          <w:bCs/>
          <w:sz w:val="28"/>
          <w:szCs w:val="28"/>
        </w:rPr>
        <w:t>培训一般于每</w:t>
      </w:r>
      <w:r>
        <w:rPr>
          <w:rFonts w:hint="eastAsia" w:ascii="Times New Roman" w:hAnsi="Times New Roman" w:eastAsia="方正仿宋_GBK"/>
          <w:b/>
          <w:bCs/>
          <w:sz w:val="28"/>
          <w:szCs w:val="28"/>
        </w:rPr>
        <w:t>年4月15日全民国家安全教育日前</w:t>
      </w:r>
      <w:r>
        <w:rPr>
          <w:rFonts w:ascii="Times New Roman" w:hAnsi="Times New Roman" w:eastAsia="方正仿宋_GBK"/>
          <w:b/>
          <w:bCs/>
          <w:sz w:val="28"/>
          <w:szCs w:val="28"/>
        </w:rPr>
        <w:t>后举办，旨在</w:t>
      </w:r>
      <w:r>
        <w:rPr>
          <w:rFonts w:hint="eastAsia" w:ascii="Times New Roman" w:hAnsi="Times New Roman" w:eastAsia="方正仿宋_GBK"/>
          <w:b/>
          <w:bCs/>
          <w:sz w:val="28"/>
          <w:szCs w:val="28"/>
        </w:rPr>
        <w:t>贯彻落实《中华人民共和国领事保护与协助条例》，帮助我市境外企业和</w:t>
      </w:r>
      <w:r>
        <w:rPr>
          <w:rFonts w:ascii="Times New Roman" w:hAnsi="Times New Roman" w:eastAsia="方正仿宋_GBK"/>
          <w:b/>
          <w:bCs/>
          <w:sz w:val="28"/>
          <w:szCs w:val="28"/>
        </w:rPr>
        <w:t>有出海意向的企业</w:t>
      </w:r>
      <w:r>
        <w:rPr>
          <w:rFonts w:hint="eastAsia" w:ascii="Times New Roman" w:hAnsi="Times New Roman" w:eastAsia="方正仿宋_GBK"/>
          <w:b/>
          <w:bCs/>
          <w:sz w:val="28"/>
          <w:szCs w:val="28"/>
        </w:rPr>
        <w:t>进一步提升境外安全保障能力。如</w:t>
      </w:r>
      <w:r>
        <w:rPr>
          <w:rFonts w:ascii="Times New Roman" w:hAnsi="Times New Roman" w:eastAsia="方正仿宋_GBK"/>
          <w:b/>
          <w:bCs/>
          <w:sz w:val="28"/>
          <w:szCs w:val="28"/>
        </w:rPr>
        <w:t>有此需求，可填写《</w:t>
      </w:r>
      <w:r>
        <w:rPr>
          <w:rFonts w:hint="eastAsia" w:ascii="Times New Roman" w:hAnsi="Times New Roman" w:eastAsia="方正仿宋_GBK"/>
          <w:b/>
          <w:bCs/>
          <w:sz w:val="28"/>
          <w:szCs w:val="28"/>
        </w:rPr>
        <w:t>境外安保培训需求预报表</w:t>
      </w:r>
      <w:r>
        <w:rPr>
          <w:rFonts w:ascii="Times New Roman" w:hAnsi="Times New Roman" w:eastAsia="方正仿宋_GBK"/>
          <w:b/>
          <w:bCs/>
          <w:sz w:val="28"/>
          <w:szCs w:val="28"/>
        </w:rPr>
        <w:t>》</w:t>
      </w:r>
      <w:r>
        <w:rPr>
          <w:rFonts w:hint="eastAsia" w:ascii="Times New Roman" w:hAnsi="Times New Roman" w:eastAsia="方正仿宋_GBK"/>
          <w:b/>
          <w:bCs/>
          <w:sz w:val="28"/>
          <w:szCs w:val="28"/>
        </w:rPr>
        <w:t>，并于每年3月15日</w:t>
      </w:r>
      <w:r>
        <w:rPr>
          <w:rFonts w:ascii="Times New Roman" w:hAnsi="Times New Roman" w:eastAsia="方正仿宋_GBK"/>
          <w:b/>
          <w:bCs/>
          <w:sz w:val="28"/>
          <w:szCs w:val="28"/>
        </w:rPr>
        <w:t>前发送至邮</w:t>
      </w:r>
      <w:r>
        <w:rPr>
          <w:rFonts w:hint="eastAsia" w:ascii="Times New Roman" w:hAnsi="Times New Roman" w:eastAsia="方正仿宋_GBK"/>
          <w:b/>
          <w:bCs/>
          <w:sz w:val="28"/>
          <w:szCs w:val="28"/>
        </w:rPr>
        <w:t>箱</w:t>
      </w:r>
      <w:r>
        <w:rPr>
          <w:rFonts w:ascii="Times New Roman" w:hAnsi="Times New Roman" w:eastAsia="方正仿宋_GBK"/>
          <w:b/>
          <w:bCs/>
          <w:sz w:val="28"/>
          <w:szCs w:val="28"/>
        </w:rPr>
        <w:t>：</w:t>
      </w:r>
      <w:bookmarkStart w:id="1" w:name="OLE_LINK4"/>
      <w:bookmarkStart w:id="2" w:name="OLE_LINK5"/>
      <w:r>
        <w:rPr>
          <w:rFonts w:hint="eastAsia" w:ascii="Times New Roman" w:hAnsi="Times New Roman" w:eastAsia="方正仿宋_GBK"/>
          <w:b/>
          <w:bCs/>
          <w:sz w:val="28"/>
          <w:szCs w:val="28"/>
        </w:rPr>
        <w:t>njfao@nj.gov.cn</w:t>
      </w:r>
      <w:bookmarkEnd w:id="1"/>
      <w:bookmarkEnd w:id="2"/>
      <w:r>
        <w:rPr>
          <w:rFonts w:ascii="Times New Roman" w:hAnsi="Times New Roman" w:eastAsia="方正仿宋_GBK"/>
          <w:b/>
          <w:bCs/>
          <w:sz w:val="28"/>
          <w:szCs w:val="28"/>
        </w:rPr>
        <w:t>，我</w:t>
      </w:r>
      <w:r>
        <w:rPr>
          <w:rFonts w:hint="eastAsia" w:ascii="Times New Roman" w:hAnsi="Times New Roman" w:eastAsia="方正仿宋_GBK"/>
          <w:b/>
          <w:bCs/>
          <w:sz w:val="28"/>
          <w:szCs w:val="28"/>
        </w:rPr>
        <w:t>们</w:t>
      </w:r>
      <w:r>
        <w:rPr>
          <w:rFonts w:ascii="Times New Roman" w:hAnsi="Times New Roman" w:eastAsia="方正仿宋_GBK"/>
          <w:b/>
          <w:bCs/>
          <w:sz w:val="28"/>
          <w:szCs w:val="28"/>
        </w:rPr>
        <w:t>将</w:t>
      </w:r>
      <w:r>
        <w:rPr>
          <w:rFonts w:hint="eastAsia" w:ascii="Times New Roman" w:hAnsi="Times New Roman" w:eastAsia="方正仿宋_GBK"/>
          <w:b/>
          <w:bCs/>
          <w:sz w:val="28"/>
          <w:szCs w:val="28"/>
        </w:rPr>
        <w:t>会提前</w:t>
      </w:r>
      <w:r>
        <w:rPr>
          <w:rFonts w:ascii="Times New Roman" w:hAnsi="Times New Roman" w:eastAsia="方正仿宋_GBK"/>
          <w:b/>
          <w:bCs/>
          <w:sz w:val="28"/>
          <w:szCs w:val="28"/>
        </w:rPr>
        <w:t>主动</w:t>
      </w:r>
      <w:r>
        <w:rPr>
          <w:rFonts w:hint="eastAsia" w:ascii="Times New Roman" w:hAnsi="Times New Roman" w:eastAsia="方正仿宋_GBK"/>
          <w:b/>
          <w:bCs/>
          <w:sz w:val="28"/>
          <w:szCs w:val="28"/>
        </w:rPr>
        <w:t>联系</w:t>
      </w:r>
      <w:r>
        <w:rPr>
          <w:rFonts w:ascii="Times New Roman" w:hAnsi="Times New Roman" w:eastAsia="方正仿宋_GBK"/>
          <w:b/>
          <w:bCs/>
          <w:sz w:val="28"/>
          <w:szCs w:val="28"/>
        </w:rPr>
        <w:t>对接</w:t>
      </w:r>
      <w:r>
        <w:rPr>
          <w:rFonts w:hint="eastAsia" w:ascii="Times New Roman" w:hAnsi="Times New Roman" w:eastAsia="方正仿宋_GBK"/>
          <w:b/>
          <w:bCs/>
          <w:sz w:val="28"/>
          <w:szCs w:val="28"/>
        </w:rPr>
        <w:t>有</w:t>
      </w:r>
      <w:r>
        <w:rPr>
          <w:rFonts w:ascii="Times New Roman" w:hAnsi="Times New Roman" w:eastAsia="方正仿宋_GBK"/>
          <w:b/>
          <w:bCs/>
          <w:sz w:val="28"/>
          <w:szCs w:val="28"/>
        </w:rPr>
        <w:t>关培训事宜。</w:t>
      </w:r>
    </w:p>
    <w:p>
      <w:pPr>
        <w:spacing w:line="520" w:lineRule="exact"/>
        <w:ind w:firstLine="2886" w:firstLineChars="902"/>
        <w:rPr>
          <w:rFonts w:ascii="Times New Roman" w:hAnsi="Times New Roman" w:eastAsia="方正仿宋_GBK"/>
          <w:sz w:val="32"/>
          <w:szCs w:val="32"/>
        </w:rPr>
      </w:pPr>
    </w:p>
    <w:p/>
    <w:p/>
    <w:p/>
    <w:p/>
    <w:p/>
    <w:p/>
    <w:p/>
    <w:p>
      <w:bookmarkStart w:id="3" w:name="_GoBack"/>
      <w:bookmarkEnd w:id="3"/>
    </w:p>
    <w:sectPr>
      <w:pgSz w:w="16838" w:h="11906" w:orient="landscape"/>
      <w:pgMar w:top="1587" w:right="2098" w:bottom="1474" w:left="1984" w:header="851" w:footer="153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3B"/>
    <w:rsid w:val="00013A1A"/>
    <w:rsid w:val="00217F3B"/>
    <w:rsid w:val="00425DFD"/>
    <w:rsid w:val="005903CE"/>
    <w:rsid w:val="00885EC4"/>
    <w:rsid w:val="0D5B78CC"/>
    <w:rsid w:val="53A6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6"/>
    <w:qFormat/>
    <w:uiPriority w:val="1"/>
    <w:rPr>
      <w:rFonts w:ascii="Times New Roman" w:hAnsi="Times New Roman"/>
    </w:rPr>
  </w:style>
  <w:style w:type="table" w:styleId="4">
    <w:name w:val="Table Grid"/>
    <w:basedOn w:val="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6">
    <w:name w:val="正文文本 Char"/>
    <w:basedOn w:val="5"/>
    <w:link w:val="2"/>
    <w:qFormat/>
    <w:uiPriority w:val="1"/>
    <w:rPr>
      <w:rFonts w:ascii="Times New Roman" w:hAnsi="Times New Roman" w:eastAsia="宋体" w:cs="Times New Roman"/>
      <w:szCs w:val="24"/>
    </w:rPr>
  </w:style>
  <w:style w:type="paragraph" w:customStyle="1" w:styleId="7">
    <w:name w:val="MSG_EN_FONT_STYLE_NAME_TEMPLATE_ROLE MSG_EN_FONT_STYLE_NAME_BY_ROLE_TEXT|1"/>
    <w:basedOn w:val="1"/>
    <w:link w:val="8"/>
    <w:qFormat/>
    <w:uiPriority w:val="0"/>
    <w:pPr>
      <w:spacing w:line="454" w:lineRule="auto"/>
      <w:ind w:firstLine="400"/>
    </w:pPr>
    <w:rPr>
      <w:rFonts w:ascii="宋体" w:hAnsi="宋体" w:cs="宋体"/>
      <w:color w:val="4C4D51"/>
      <w:sz w:val="26"/>
      <w:szCs w:val="26"/>
      <w:lang w:val="zh-CN" w:bidi="zh-CN"/>
    </w:rPr>
  </w:style>
  <w:style w:type="character" w:customStyle="1" w:styleId="8">
    <w:name w:val="MSG_EN_FONT_STYLE_NAME_TEMPLATE_ROLE MSG_EN_FONT_STYLE_NAME_BY_ROLE_TEXT|1_"/>
    <w:basedOn w:val="5"/>
    <w:link w:val="7"/>
    <w:qFormat/>
    <w:uiPriority w:val="0"/>
    <w:rPr>
      <w:rFonts w:ascii="宋体" w:hAnsi="宋体" w:eastAsia="宋体" w:cs="宋体"/>
      <w:color w:val="4C4D51"/>
      <w:sz w:val="26"/>
      <w:szCs w:val="26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38</Words>
  <Characters>219</Characters>
  <Lines>1</Lines>
  <Paragraphs>1</Paragraphs>
  <TotalTime>23</TotalTime>
  <ScaleCrop>false</ScaleCrop>
  <LinksUpToDate>false</LinksUpToDate>
  <CharactersWithSpaces>256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2026-08-19T06:59:00Z</dcterms:created>
  <dc:creator>NTKO</dc:creator>
  <cp:lastModifiedBy>Administrator</cp:lastModifiedBy>
  <dcterms:modified xsi:type="dcterms:W3CDTF">2026-08-31T03:28:51Z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