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631E9">
      <w:pPr>
        <w:keepNext w:val="0"/>
        <w:keepLines w:val="0"/>
        <w:pageBreakBefore w:val="0"/>
        <w:widowControl/>
        <w:kinsoku/>
        <w:wordWrap/>
        <w:overflowPunct/>
        <w:topLinePunct w:val="0"/>
        <w:autoSpaceDE/>
        <w:autoSpaceDN/>
        <w:bidi w:val="0"/>
        <w:snapToGrid/>
        <w:spacing w:line="560" w:lineRule="exact"/>
        <w:ind w:firstLine="482"/>
        <w:jc w:val="center"/>
        <w:textAlignment w:val="auto"/>
        <w:rPr>
          <w:rFonts w:hint="default" w:ascii="Times New Roman" w:hAnsi="Times New Roman" w:eastAsia="方正小标宋_GBK" w:cs="Times New Roman"/>
          <w:color w:val="333333"/>
          <w:kern w:val="0"/>
          <w:sz w:val="44"/>
          <w:szCs w:val="44"/>
          <w:lang w:val="en-US" w:eastAsia="zh-CN"/>
        </w:rPr>
      </w:pPr>
      <w:r>
        <w:rPr>
          <w:rFonts w:ascii="Times New Roman" w:hAnsi="Times New Roman" w:eastAsia="方正小标宋_GBK" w:cs="Times New Roman"/>
          <w:color w:val="333333"/>
          <w:kern w:val="0"/>
          <w:sz w:val="44"/>
          <w:szCs w:val="44"/>
        </w:rPr>
        <w:t>南京市</w:t>
      </w:r>
      <w:r>
        <w:rPr>
          <w:rFonts w:hint="eastAsia" w:ascii="Times New Roman" w:hAnsi="Times New Roman" w:eastAsia="方正小标宋_GBK" w:cs="Times New Roman"/>
          <w:color w:val="333333"/>
          <w:kern w:val="0"/>
          <w:sz w:val="44"/>
          <w:szCs w:val="44"/>
          <w:lang w:val="en-US" w:eastAsia="zh-CN"/>
        </w:rPr>
        <w:t>外事翻译中心</w:t>
      </w:r>
    </w:p>
    <w:p w14:paraId="379C9C91">
      <w:pPr>
        <w:keepNext w:val="0"/>
        <w:keepLines w:val="0"/>
        <w:pageBreakBefore w:val="0"/>
        <w:widowControl/>
        <w:kinsoku/>
        <w:wordWrap/>
        <w:overflowPunct/>
        <w:topLinePunct w:val="0"/>
        <w:autoSpaceDE/>
        <w:autoSpaceDN/>
        <w:bidi w:val="0"/>
        <w:snapToGrid/>
        <w:spacing w:line="560" w:lineRule="exact"/>
        <w:ind w:firstLine="482"/>
        <w:jc w:val="center"/>
        <w:textAlignment w:val="auto"/>
        <w:rPr>
          <w:rFonts w:ascii="Times New Roman" w:hAnsi="Times New Roman" w:eastAsia="方正小标宋_GBK" w:cs="Times New Roman"/>
          <w:color w:val="333333"/>
          <w:kern w:val="0"/>
          <w:sz w:val="44"/>
          <w:szCs w:val="44"/>
        </w:rPr>
      </w:pPr>
      <w:r>
        <w:rPr>
          <w:rFonts w:hint="eastAsia" w:ascii="Times New Roman" w:hAnsi="Times New Roman" w:eastAsia="方正小标宋_GBK" w:cs="Times New Roman"/>
          <w:color w:val="333333"/>
          <w:kern w:val="0"/>
          <w:sz w:val="44"/>
          <w:szCs w:val="44"/>
        </w:rPr>
        <w:t>202</w:t>
      </w:r>
      <w:r>
        <w:rPr>
          <w:rFonts w:hint="eastAsia" w:ascii="Times New Roman" w:hAnsi="Times New Roman" w:eastAsia="方正小标宋_GBK" w:cs="Times New Roman"/>
          <w:color w:val="333333"/>
          <w:kern w:val="0"/>
          <w:sz w:val="44"/>
          <w:szCs w:val="44"/>
          <w:lang w:val="en-US" w:eastAsia="zh-CN"/>
        </w:rPr>
        <w:t>4</w:t>
      </w:r>
      <w:r>
        <w:rPr>
          <w:rFonts w:ascii="Times New Roman" w:hAnsi="Times New Roman" w:eastAsia="方正小标宋_GBK" w:cs="Times New Roman"/>
          <w:color w:val="333333"/>
          <w:kern w:val="0"/>
          <w:sz w:val="44"/>
          <w:szCs w:val="44"/>
        </w:rPr>
        <w:t>年度</w:t>
      </w:r>
      <w:r>
        <w:rPr>
          <w:rFonts w:hint="eastAsia" w:ascii="Times New Roman" w:hAnsi="Times New Roman" w:eastAsia="方正小标宋_GBK" w:cs="Times New Roman"/>
          <w:color w:val="333333"/>
          <w:kern w:val="0"/>
          <w:sz w:val="44"/>
          <w:szCs w:val="44"/>
          <w:lang w:val="en-US" w:eastAsia="zh-CN"/>
        </w:rPr>
        <w:t>部门</w:t>
      </w:r>
      <w:r>
        <w:rPr>
          <w:rFonts w:ascii="Times New Roman" w:hAnsi="Times New Roman" w:eastAsia="方正小标宋_GBK" w:cs="Times New Roman"/>
          <w:color w:val="333333"/>
          <w:kern w:val="0"/>
          <w:sz w:val="44"/>
          <w:szCs w:val="44"/>
        </w:rPr>
        <w:t>整体支出绩效自评报告</w:t>
      </w:r>
    </w:p>
    <w:p w14:paraId="04BF4C5C">
      <w:pPr>
        <w:keepNext w:val="0"/>
        <w:keepLines w:val="0"/>
        <w:pageBreakBefore w:val="0"/>
        <w:widowControl/>
        <w:kinsoku/>
        <w:wordWrap/>
        <w:overflowPunct/>
        <w:topLinePunct w:val="0"/>
        <w:autoSpaceDE/>
        <w:autoSpaceDN/>
        <w:bidi w:val="0"/>
        <w:snapToGrid/>
        <w:spacing w:line="560" w:lineRule="exact"/>
        <w:ind w:firstLine="480"/>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w:t>
      </w:r>
    </w:p>
    <w:p w14:paraId="67A58E8F">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Times New Roman" w:hAnsi="Times New Roman" w:eastAsia="仿宋" w:cs="Times New Roman"/>
          <w:bCs/>
          <w:color w:val="333333"/>
          <w:kern w:val="0"/>
          <w:sz w:val="32"/>
          <w:szCs w:val="32"/>
        </w:rPr>
      </w:pPr>
      <w:r>
        <w:rPr>
          <w:rFonts w:hint="default" w:ascii="Times New Roman" w:hAnsi="Times New Roman" w:eastAsia="仿宋" w:cs="Times New Roman"/>
          <w:bCs/>
          <w:color w:val="333333"/>
          <w:kern w:val="0"/>
          <w:sz w:val="32"/>
          <w:szCs w:val="32"/>
        </w:rPr>
        <w:t>为加强财政支出管理，提高财政资金使用效益，根据《中共中央国务院关于全面实施预算绩效管理的意见》（中发〔2018</w:t>
      </w:r>
      <w:r>
        <w:rPr>
          <w:rFonts w:hint="eastAsia" w:ascii="Times New Roman" w:hAnsi="Times New Roman" w:eastAsia="仿宋" w:cs="Times New Roman"/>
          <w:bCs/>
          <w:color w:val="333333"/>
          <w:kern w:val="0"/>
          <w:sz w:val="32"/>
          <w:szCs w:val="32"/>
        </w:rPr>
        <w:t>〕</w:t>
      </w:r>
      <w:r>
        <w:rPr>
          <w:rFonts w:hint="default" w:ascii="Times New Roman" w:hAnsi="Times New Roman" w:eastAsia="仿宋" w:cs="Times New Roman"/>
          <w:bCs/>
          <w:color w:val="333333"/>
          <w:kern w:val="0"/>
          <w:sz w:val="32"/>
          <w:szCs w:val="32"/>
        </w:rPr>
        <w:t>34</w:t>
      </w:r>
      <w:r>
        <w:rPr>
          <w:rFonts w:hint="eastAsia" w:ascii="Times New Roman" w:hAnsi="Times New Roman" w:eastAsia="仿宋" w:cs="Times New Roman"/>
          <w:bCs/>
          <w:color w:val="333333"/>
          <w:kern w:val="0"/>
          <w:sz w:val="32"/>
          <w:szCs w:val="32"/>
        </w:rPr>
        <w:t>号）等文件要求，</w:t>
      </w:r>
      <w:r>
        <w:rPr>
          <w:rFonts w:hint="default" w:ascii="Times New Roman" w:hAnsi="Times New Roman" w:eastAsia="仿宋" w:cs="Times New Roman"/>
          <w:bCs/>
          <w:color w:val="333333"/>
          <w:kern w:val="0"/>
          <w:sz w:val="32"/>
          <w:szCs w:val="32"/>
        </w:rPr>
        <w:t>对</w:t>
      </w:r>
      <w:r>
        <w:rPr>
          <w:rFonts w:hint="eastAsia" w:ascii="Times New Roman" w:hAnsi="Times New Roman" w:eastAsia="仿宋" w:cs="Times New Roman"/>
          <w:bCs/>
          <w:color w:val="333333"/>
          <w:kern w:val="0"/>
          <w:sz w:val="32"/>
          <w:szCs w:val="32"/>
          <w:lang w:val="en-US" w:eastAsia="zh-CN"/>
        </w:rPr>
        <w:t>我中心2024</w:t>
      </w:r>
      <w:r>
        <w:rPr>
          <w:rFonts w:hint="default" w:ascii="Times New Roman" w:hAnsi="Times New Roman" w:eastAsia="仿宋" w:cs="Times New Roman"/>
          <w:bCs/>
          <w:color w:val="333333"/>
          <w:kern w:val="0"/>
          <w:sz w:val="32"/>
          <w:szCs w:val="32"/>
        </w:rPr>
        <w:t>年整体支出进行了绩效自评。评价采用定量分析和定性分析相结合的方法，从预算配置、履职效益、预算管理、职责履行、预算执行情况和政策措施有效性、预算执行进度、预决算信息公开，以及“三公经费”和运行经费支出控制情况等方面进行了综合评价。现将绩效自评情况报告如下：</w:t>
      </w:r>
    </w:p>
    <w:p w14:paraId="1D02CF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333333"/>
          <w:kern w:val="0"/>
          <w:sz w:val="32"/>
          <w:szCs w:val="32"/>
          <w:lang w:val="en-US" w:eastAsia="zh-CN"/>
        </w:rPr>
      </w:pPr>
      <w:r>
        <w:rPr>
          <w:rFonts w:hint="eastAsia" w:ascii="方正黑体_GBK" w:hAnsi="方正黑体_GBK" w:eastAsia="方正黑体_GBK" w:cs="方正黑体_GBK"/>
          <w:color w:val="333333"/>
          <w:kern w:val="0"/>
          <w:sz w:val="32"/>
          <w:szCs w:val="32"/>
          <w:lang w:val="en-US" w:eastAsia="zh-CN"/>
        </w:rPr>
        <w:t>一、单位基本情况</w:t>
      </w:r>
    </w:p>
    <w:p w14:paraId="7B616CDD">
      <w:pPr>
        <w:keepNext w:val="0"/>
        <w:keepLines w:val="0"/>
        <w:pageBreakBefore w:val="0"/>
        <w:widowControl/>
        <w:kinsoku/>
        <w:wordWrap/>
        <w:overflowPunct/>
        <w:topLinePunct w:val="0"/>
        <w:autoSpaceDE/>
        <w:autoSpaceDN/>
        <w:bidi w:val="0"/>
        <w:snapToGrid/>
        <w:spacing w:line="560" w:lineRule="exact"/>
        <w:ind w:firstLine="480"/>
        <w:textAlignment w:val="auto"/>
        <w:rPr>
          <w:rFonts w:hint="eastAsia" w:ascii="楷体" w:hAnsi="楷体" w:eastAsia="楷体" w:cs="楷体"/>
          <w:bCs/>
          <w:color w:val="333333"/>
          <w:kern w:val="0"/>
          <w:sz w:val="32"/>
          <w:szCs w:val="32"/>
        </w:rPr>
      </w:pPr>
      <w:r>
        <w:rPr>
          <w:rFonts w:hint="eastAsia" w:ascii="楷体" w:hAnsi="楷体" w:eastAsia="楷体" w:cs="楷体"/>
          <w:bCs/>
          <w:color w:val="333333"/>
          <w:kern w:val="0"/>
          <w:sz w:val="32"/>
          <w:szCs w:val="32"/>
        </w:rPr>
        <w:t>（一）单位概况</w:t>
      </w:r>
    </w:p>
    <w:p w14:paraId="1672E981">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Times New Roman" w:hAnsi="Times New Roman" w:eastAsia="仿宋" w:cs="Times New Roman"/>
          <w:bCs/>
          <w:color w:val="333333"/>
          <w:kern w:val="0"/>
          <w:sz w:val="32"/>
          <w:szCs w:val="32"/>
        </w:rPr>
      </w:pPr>
      <w:r>
        <w:rPr>
          <w:rFonts w:hint="default" w:ascii="Times New Roman" w:hAnsi="Times New Roman" w:eastAsia="仿宋" w:cs="Times New Roman"/>
          <w:bCs/>
          <w:color w:val="333333"/>
          <w:kern w:val="0"/>
          <w:sz w:val="32"/>
          <w:szCs w:val="32"/>
        </w:rPr>
        <w:t>南京市外事翻译中心2016</w:t>
      </w:r>
      <w:r>
        <w:rPr>
          <w:rFonts w:hint="eastAsia" w:ascii="Times New Roman" w:hAnsi="Times New Roman" w:eastAsia="仿宋" w:cs="Times New Roman"/>
          <w:bCs/>
          <w:color w:val="333333"/>
          <w:kern w:val="0"/>
          <w:sz w:val="32"/>
          <w:szCs w:val="32"/>
        </w:rPr>
        <w:t>年成立，为南京市人民政府外事办公室所属全额拨款事业单位，公益一类，主要承担为我市各类外事活动、大型涉外活动、出访团组提供高质量翻译、会务、咨询、培训等服务工作。经核定，本中心全额拨款事业编制</w:t>
      </w:r>
      <w:r>
        <w:rPr>
          <w:rFonts w:hint="default" w:ascii="Times New Roman" w:hAnsi="Times New Roman" w:eastAsia="仿宋" w:cs="Times New Roman"/>
          <w:bCs/>
          <w:color w:val="333333"/>
          <w:kern w:val="0"/>
          <w:sz w:val="32"/>
          <w:szCs w:val="32"/>
        </w:rPr>
        <w:t>9</w:t>
      </w:r>
      <w:r>
        <w:rPr>
          <w:rFonts w:hint="eastAsia" w:ascii="Times New Roman" w:hAnsi="Times New Roman" w:eastAsia="仿宋" w:cs="Times New Roman"/>
          <w:bCs/>
          <w:color w:val="333333"/>
          <w:kern w:val="0"/>
          <w:sz w:val="32"/>
          <w:szCs w:val="32"/>
        </w:rPr>
        <w:t>人，截至</w:t>
      </w:r>
      <w:r>
        <w:rPr>
          <w:rFonts w:hint="default" w:ascii="Times New Roman" w:hAnsi="Times New Roman" w:eastAsia="仿宋" w:cs="Times New Roman"/>
          <w:bCs/>
          <w:color w:val="333333"/>
          <w:kern w:val="0"/>
          <w:sz w:val="32"/>
          <w:szCs w:val="32"/>
        </w:rPr>
        <w:t>202</w:t>
      </w:r>
      <w:r>
        <w:rPr>
          <w:rFonts w:hint="eastAsia" w:ascii="Times New Roman" w:hAnsi="Times New Roman" w:eastAsia="仿宋" w:cs="Times New Roman"/>
          <w:bCs/>
          <w:color w:val="333333"/>
          <w:kern w:val="0"/>
          <w:sz w:val="32"/>
          <w:szCs w:val="32"/>
          <w:lang w:val="en-US" w:eastAsia="zh-CN"/>
        </w:rPr>
        <w:t>4</w:t>
      </w:r>
      <w:r>
        <w:rPr>
          <w:rFonts w:hint="eastAsia" w:ascii="Times New Roman" w:hAnsi="Times New Roman" w:eastAsia="仿宋" w:cs="Times New Roman"/>
          <w:bCs/>
          <w:color w:val="333333"/>
          <w:kern w:val="0"/>
          <w:sz w:val="32"/>
          <w:szCs w:val="32"/>
        </w:rPr>
        <w:t>年末实有</w:t>
      </w:r>
      <w:r>
        <w:rPr>
          <w:rFonts w:hint="eastAsia" w:ascii="Times New Roman" w:hAnsi="Times New Roman" w:eastAsia="仿宋" w:cs="Times New Roman"/>
          <w:bCs/>
          <w:color w:val="333333"/>
          <w:kern w:val="0"/>
          <w:sz w:val="32"/>
          <w:szCs w:val="32"/>
          <w:lang w:val="en-US" w:eastAsia="zh-CN"/>
        </w:rPr>
        <w:t>7</w:t>
      </w:r>
      <w:r>
        <w:rPr>
          <w:rFonts w:hint="eastAsia" w:ascii="Times New Roman" w:hAnsi="Times New Roman" w:eastAsia="仿宋" w:cs="Times New Roman"/>
          <w:bCs/>
          <w:color w:val="333333"/>
          <w:kern w:val="0"/>
          <w:sz w:val="32"/>
          <w:szCs w:val="32"/>
        </w:rPr>
        <w:t>人。</w:t>
      </w:r>
    </w:p>
    <w:p w14:paraId="12C94F08">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楷体" w:hAnsi="楷体" w:eastAsia="楷体" w:cs="楷体"/>
          <w:bCs/>
          <w:color w:val="333333"/>
          <w:kern w:val="0"/>
          <w:sz w:val="32"/>
          <w:szCs w:val="32"/>
        </w:rPr>
      </w:pPr>
      <w:r>
        <w:rPr>
          <w:rFonts w:hint="default" w:ascii="楷体" w:hAnsi="楷体" w:eastAsia="楷体" w:cs="楷体"/>
          <w:bCs/>
          <w:color w:val="333333"/>
          <w:kern w:val="0"/>
          <w:sz w:val="32"/>
          <w:szCs w:val="32"/>
        </w:rPr>
        <w:t>（二）</w:t>
      </w:r>
      <w:r>
        <w:rPr>
          <w:rFonts w:hint="default" w:ascii="楷体" w:hAnsi="楷体" w:eastAsia="楷体" w:cs="楷体"/>
          <w:bCs/>
          <w:color w:val="333333"/>
          <w:kern w:val="0"/>
          <w:sz w:val="32"/>
          <w:szCs w:val="32"/>
          <w:lang w:val="en-US" w:eastAsia="zh-CN"/>
        </w:rPr>
        <w:t>单位</w:t>
      </w:r>
      <w:r>
        <w:rPr>
          <w:rFonts w:hint="default" w:ascii="楷体" w:hAnsi="楷体" w:eastAsia="楷体" w:cs="楷体"/>
          <w:bCs/>
          <w:color w:val="333333"/>
          <w:kern w:val="0"/>
          <w:sz w:val="32"/>
          <w:szCs w:val="32"/>
        </w:rPr>
        <w:t>收支情况</w:t>
      </w:r>
    </w:p>
    <w:p w14:paraId="0B16D8B5">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202</w:t>
      </w:r>
      <w:r>
        <w:rPr>
          <w:rFonts w:hint="eastAsia" w:ascii="Times New Roman" w:hAnsi="Times New Roman" w:eastAsia="仿宋" w:cs="Times New Roman"/>
          <w:color w:val="333333"/>
          <w:kern w:val="0"/>
          <w:sz w:val="32"/>
          <w:szCs w:val="32"/>
          <w:lang w:val="en-US" w:eastAsia="zh-CN"/>
        </w:rPr>
        <w:t>4</w:t>
      </w:r>
      <w:r>
        <w:rPr>
          <w:rFonts w:hint="default" w:ascii="Times New Roman" w:hAnsi="Times New Roman" w:eastAsia="仿宋" w:cs="Times New Roman"/>
          <w:color w:val="333333"/>
          <w:kern w:val="0"/>
          <w:sz w:val="32"/>
          <w:szCs w:val="32"/>
        </w:rPr>
        <w:t>年</w:t>
      </w:r>
      <w:r>
        <w:rPr>
          <w:rFonts w:hint="default" w:ascii="Times New Roman" w:hAnsi="Times New Roman" w:eastAsia="仿宋" w:cs="Times New Roman"/>
          <w:color w:val="333333"/>
          <w:kern w:val="0"/>
          <w:sz w:val="32"/>
          <w:szCs w:val="32"/>
          <w:lang w:val="en-US" w:eastAsia="zh-CN"/>
        </w:rPr>
        <w:t>度</w:t>
      </w:r>
      <w:r>
        <w:rPr>
          <w:rFonts w:hint="default" w:ascii="Times New Roman" w:hAnsi="Times New Roman" w:eastAsia="仿宋" w:cs="Times New Roman"/>
          <w:color w:val="333333"/>
          <w:kern w:val="0"/>
          <w:sz w:val="32"/>
          <w:szCs w:val="32"/>
        </w:rPr>
        <w:t>市财政局批复</w:t>
      </w:r>
      <w:r>
        <w:rPr>
          <w:rFonts w:hint="default" w:ascii="Times New Roman" w:hAnsi="Times New Roman" w:eastAsia="仿宋" w:cs="Times New Roman"/>
          <w:color w:val="333333"/>
          <w:kern w:val="0"/>
          <w:sz w:val="32"/>
          <w:szCs w:val="32"/>
          <w:lang w:val="en-US" w:eastAsia="zh-CN"/>
        </w:rPr>
        <w:t>我中心</w:t>
      </w:r>
      <w:r>
        <w:rPr>
          <w:rFonts w:hint="default" w:ascii="Times New Roman" w:hAnsi="Times New Roman" w:eastAsia="仿宋" w:cs="Times New Roman"/>
          <w:color w:val="333333"/>
          <w:kern w:val="0"/>
          <w:sz w:val="32"/>
          <w:szCs w:val="32"/>
        </w:rPr>
        <w:t>预算收入总计为</w:t>
      </w:r>
      <w:r>
        <w:rPr>
          <w:rFonts w:hint="eastAsia" w:ascii="Times New Roman" w:hAnsi="Times New Roman" w:eastAsia="仿宋" w:cs="Times New Roman"/>
          <w:color w:val="333333"/>
          <w:kern w:val="0"/>
          <w:sz w:val="32"/>
          <w:szCs w:val="32"/>
          <w:lang w:val="en-US" w:eastAsia="zh-CN"/>
        </w:rPr>
        <w:t>123.44</w:t>
      </w:r>
      <w:r>
        <w:rPr>
          <w:rFonts w:hint="default" w:ascii="Times New Roman" w:hAnsi="Times New Roman" w:eastAsia="仿宋" w:cs="Times New Roman"/>
          <w:color w:val="333333"/>
          <w:kern w:val="0"/>
          <w:sz w:val="32"/>
          <w:szCs w:val="32"/>
        </w:rPr>
        <w:t>万元，调整后预算收入总计</w:t>
      </w:r>
      <w:r>
        <w:rPr>
          <w:rFonts w:hint="eastAsia" w:ascii="Times New Roman" w:hAnsi="Times New Roman" w:eastAsia="仿宋" w:cs="Times New Roman"/>
          <w:color w:val="333333"/>
          <w:kern w:val="0"/>
          <w:sz w:val="32"/>
          <w:szCs w:val="32"/>
          <w:lang w:val="en-US" w:eastAsia="zh-CN"/>
        </w:rPr>
        <w:t>144.42</w:t>
      </w:r>
      <w:r>
        <w:rPr>
          <w:rFonts w:hint="default" w:ascii="Times New Roman" w:hAnsi="Times New Roman" w:eastAsia="仿宋" w:cs="Times New Roman"/>
          <w:color w:val="333333"/>
          <w:kern w:val="0"/>
          <w:sz w:val="32"/>
          <w:szCs w:val="32"/>
        </w:rPr>
        <w:t>万元；实际全年收入</w:t>
      </w:r>
      <w:r>
        <w:rPr>
          <w:rFonts w:hint="default" w:ascii="Times New Roman" w:hAnsi="Times New Roman" w:eastAsia="仿宋" w:cs="Times New Roman"/>
          <w:color w:val="333333"/>
          <w:kern w:val="0"/>
          <w:sz w:val="32"/>
          <w:szCs w:val="32"/>
          <w:lang w:val="en-US" w:eastAsia="zh-CN"/>
        </w:rPr>
        <w:t>14</w:t>
      </w:r>
      <w:r>
        <w:rPr>
          <w:rFonts w:hint="eastAsia" w:ascii="Times New Roman" w:hAnsi="Times New Roman" w:eastAsia="仿宋" w:cs="Times New Roman"/>
          <w:color w:val="333333"/>
          <w:kern w:val="0"/>
          <w:sz w:val="32"/>
          <w:szCs w:val="32"/>
          <w:lang w:val="en-US" w:eastAsia="zh-CN"/>
        </w:rPr>
        <w:t>4.42</w:t>
      </w:r>
      <w:r>
        <w:rPr>
          <w:rFonts w:hint="default" w:ascii="Times New Roman" w:hAnsi="Times New Roman" w:eastAsia="仿宋" w:cs="Times New Roman"/>
          <w:color w:val="333333"/>
          <w:kern w:val="0"/>
          <w:sz w:val="32"/>
          <w:szCs w:val="32"/>
        </w:rPr>
        <w:t>万元；202</w:t>
      </w:r>
      <w:r>
        <w:rPr>
          <w:rFonts w:hint="eastAsia" w:ascii="Times New Roman" w:hAnsi="Times New Roman" w:eastAsia="仿宋" w:cs="Times New Roman"/>
          <w:color w:val="333333"/>
          <w:kern w:val="0"/>
          <w:sz w:val="32"/>
          <w:szCs w:val="32"/>
          <w:lang w:val="en-US" w:eastAsia="zh-CN"/>
        </w:rPr>
        <w:t>4</w:t>
      </w:r>
      <w:r>
        <w:rPr>
          <w:rFonts w:hint="default" w:ascii="Times New Roman" w:hAnsi="Times New Roman" w:eastAsia="仿宋" w:cs="Times New Roman"/>
          <w:color w:val="333333"/>
          <w:kern w:val="0"/>
          <w:sz w:val="32"/>
          <w:szCs w:val="32"/>
        </w:rPr>
        <w:t>年实际决算支出</w:t>
      </w:r>
      <w:r>
        <w:rPr>
          <w:rFonts w:hint="default" w:ascii="Times New Roman" w:hAnsi="Times New Roman" w:eastAsia="仿宋" w:cs="Times New Roman"/>
          <w:color w:val="333333"/>
          <w:kern w:val="0"/>
          <w:sz w:val="32"/>
          <w:szCs w:val="32"/>
          <w:lang w:val="en-US" w:eastAsia="zh-CN"/>
        </w:rPr>
        <w:t>14</w:t>
      </w:r>
      <w:r>
        <w:rPr>
          <w:rFonts w:hint="eastAsia" w:ascii="Times New Roman" w:hAnsi="Times New Roman" w:eastAsia="仿宋" w:cs="Times New Roman"/>
          <w:color w:val="333333"/>
          <w:kern w:val="0"/>
          <w:sz w:val="32"/>
          <w:szCs w:val="32"/>
          <w:lang w:val="en-US" w:eastAsia="zh-CN"/>
        </w:rPr>
        <w:t>4.42</w:t>
      </w:r>
      <w:r>
        <w:rPr>
          <w:rFonts w:hint="default" w:ascii="Times New Roman" w:hAnsi="Times New Roman" w:eastAsia="仿宋" w:cs="Times New Roman"/>
          <w:color w:val="333333"/>
          <w:kern w:val="0"/>
          <w:sz w:val="32"/>
          <w:szCs w:val="32"/>
        </w:rPr>
        <w:t>万元。</w:t>
      </w:r>
    </w:p>
    <w:p w14:paraId="4343FAFB">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202</w:t>
      </w:r>
      <w:r>
        <w:rPr>
          <w:rFonts w:hint="eastAsia" w:ascii="Times New Roman" w:hAnsi="Times New Roman" w:eastAsia="仿宋" w:cs="Times New Roman"/>
          <w:color w:val="333333"/>
          <w:kern w:val="0"/>
          <w:sz w:val="32"/>
          <w:szCs w:val="32"/>
          <w:lang w:val="en-US" w:eastAsia="zh-CN"/>
        </w:rPr>
        <w:t>4</w:t>
      </w:r>
      <w:r>
        <w:rPr>
          <w:rFonts w:hint="default" w:ascii="Times New Roman" w:hAnsi="Times New Roman" w:eastAsia="仿宋" w:cs="Times New Roman"/>
          <w:color w:val="333333"/>
          <w:kern w:val="0"/>
          <w:sz w:val="32"/>
          <w:szCs w:val="32"/>
        </w:rPr>
        <w:t>年</w:t>
      </w:r>
      <w:r>
        <w:rPr>
          <w:rFonts w:hint="default" w:ascii="Times New Roman" w:hAnsi="Times New Roman" w:eastAsia="仿宋" w:cs="Times New Roman"/>
          <w:color w:val="333333"/>
          <w:kern w:val="0"/>
          <w:sz w:val="32"/>
          <w:szCs w:val="32"/>
          <w:lang w:val="en-US" w:eastAsia="zh-CN"/>
        </w:rPr>
        <w:t>度部门</w:t>
      </w:r>
      <w:r>
        <w:rPr>
          <w:rFonts w:hint="default" w:ascii="Times New Roman" w:hAnsi="Times New Roman" w:eastAsia="仿宋" w:cs="Times New Roman"/>
          <w:color w:val="333333"/>
          <w:kern w:val="0"/>
          <w:sz w:val="32"/>
          <w:szCs w:val="32"/>
        </w:rPr>
        <w:t>决算总支出</w:t>
      </w:r>
      <w:r>
        <w:rPr>
          <w:rFonts w:hint="default" w:ascii="Times New Roman" w:hAnsi="Times New Roman" w:eastAsia="仿宋" w:cs="Times New Roman"/>
          <w:color w:val="333333"/>
          <w:kern w:val="0"/>
          <w:sz w:val="32"/>
          <w:szCs w:val="32"/>
          <w:lang w:val="en-US" w:eastAsia="zh-CN"/>
        </w:rPr>
        <w:t>14</w:t>
      </w:r>
      <w:r>
        <w:rPr>
          <w:rFonts w:hint="eastAsia" w:ascii="Times New Roman" w:hAnsi="Times New Roman" w:eastAsia="仿宋" w:cs="Times New Roman"/>
          <w:color w:val="333333"/>
          <w:kern w:val="0"/>
          <w:sz w:val="32"/>
          <w:szCs w:val="32"/>
          <w:lang w:val="en-US" w:eastAsia="zh-CN"/>
        </w:rPr>
        <w:t>4.42</w:t>
      </w:r>
      <w:r>
        <w:rPr>
          <w:rFonts w:hint="default" w:ascii="Times New Roman" w:hAnsi="Times New Roman" w:eastAsia="仿宋" w:cs="Times New Roman"/>
          <w:color w:val="333333"/>
          <w:kern w:val="0"/>
          <w:sz w:val="32"/>
          <w:szCs w:val="32"/>
        </w:rPr>
        <w:t>万元。按支出功能分类，其中：基本支出</w:t>
      </w:r>
      <w:r>
        <w:rPr>
          <w:rFonts w:hint="default" w:ascii="Times New Roman" w:hAnsi="Times New Roman" w:eastAsia="仿宋" w:cs="Times New Roman"/>
          <w:color w:val="333333"/>
          <w:kern w:val="0"/>
          <w:sz w:val="32"/>
          <w:szCs w:val="32"/>
          <w:lang w:val="en-US" w:eastAsia="zh-CN"/>
        </w:rPr>
        <w:t>14</w:t>
      </w:r>
      <w:r>
        <w:rPr>
          <w:rFonts w:hint="eastAsia" w:ascii="Times New Roman" w:hAnsi="Times New Roman" w:eastAsia="仿宋" w:cs="Times New Roman"/>
          <w:color w:val="333333"/>
          <w:kern w:val="0"/>
          <w:sz w:val="32"/>
          <w:szCs w:val="32"/>
          <w:lang w:val="en-US" w:eastAsia="zh-CN"/>
        </w:rPr>
        <w:t>4.14</w:t>
      </w:r>
      <w:r>
        <w:rPr>
          <w:rFonts w:hint="default" w:ascii="Times New Roman" w:hAnsi="Times New Roman" w:eastAsia="仿宋" w:cs="Times New Roman"/>
          <w:color w:val="333333"/>
          <w:kern w:val="0"/>
          <w:sz w:val="32"/>
          <w:szCs w:val="32"/>
        </w:rPr>
        <w:t>万元、项目支出</w:t>
      </w:r>
      <w:r>
        <w:rPr>
          <w:rFonts w:hint="default" w:ascii="Times New Roman" w:hAnsi="Times New Roman" w:eastAsia="仿宋" w:cs="Times New Roman"/>
          <w:color w:val="333333"/>
          <w:kern w:val="0"/>
          <w:sz w:val="32"/>
          <w:szCs w:val="32"/>
          <w:lang w:val="en-US" w:eastAsia="zh-CN"/>
        </w:rPr>
        <w:t>0.</w:t>
      </w:r>
      <w:r>
        <w:rPr>
          <w:rFonts w:hint="eastAsia" w:ascii="Times New Roman" w:hAnsi="Times New Roman" w:eastAsia="仿宋" w:cs="Times New Roman"/>
          <w:color w:val="333333"/>
          <w:kern w:val="0"/>
          <w:sz w:val="32"/>
          <w:szCs w:val="32"/>
          <w:lang w:val="en-US" w:eastAsia="zh-CN"/>
        </w:rPr>
        <w:t>28</w:t>
      </w:r>
      <w:r>
        <w:rPr>
          <w:rFonts w:hint="default" w:ascii="Times New Roman" w:hAnsi="Times New Roman" w:eastAsia="仿宋" w:cs="Times New Roman"/>
          <w:color w:val="333333"/>
          <w:kern w:val="0"/>
          <w:sz w:val="32"/>
          <w:szCs w:val="32"/>
        </w:rPr>
        <w:t>万元；</w:t>
      </w:r>
      <w:r>
        <w:rPr>
          <w:rFonts w:hint="eastAsia" w:ascii="Times New Roman" w:hAnsi="Times New Roman" w:eastAsia="仿宋" w:cs="Times New Roman"/>
          <w:color w:val="333333"/>
          <w:kern w:val="0"/>
          <w:sz w:val="32"/>
          <w:szCs w:val="32"/>
          <w:lang w:val="en-US" w:eastAsia="zh-CN"/>
        </w:rPr>
        <w:t>基本支出</w:t>
      </w:r>
      <w:r>
        <w:rPr>
          <w:rFonts w:hint="default" w:ascii="Times New Roman" w:hAnsi="Times New Roman" w:eastAsia="仿宋" w:cs="Times New Roman"/>
          <w:color w:val="333333"/>
          <w:kern w:val="0"/>
          <w:sz w:val="32"/>
          <w:szCs w:val="32"/>
        </w:rPr>
        <w:t>按经济用途分类，其中：工资福利支出</w:t>
      </w:r>
      <w:r>
        <w:rPr>
          <w:rFonts w:hint="default" w:ascii="Times New Roman" w:hAnsi="Times New Roman" w:eastAsia="仿宋" w:cs="Times New Roman"/>
          <w:color w:val="333333"/>
          <w:kern w:val="0"/>
          <w:sz w:val="32"/>
          <w:szCs w:val="32"/>
          <w:lang w:val="en-US" w:eastAsia="zh-CN"/>
        </w:rPr>
        <w:t>13</w:t>
      </w:r>
      <w:r>
        <w:rPr>
          <w:rFonts w:hint="eastAsia" w:ascii="Times New Roman" w:hAnsi="Times New Roman" w:eastAsia="仿宋" w:cs="Times New Roman"/>
          <w:color w:val="333333"/>
          <w:kern w:val="0"/>
          <w:sz w:val="32"/>
          <w:szCs w:val="32"/>
          <w:lang w:val="en-US" w:eastAsia="zh-CN"/>
        </w:rPr>
        <w:t>8.21</w:t>
      </w:r>
      <w:r>
        <w:rPr>
          <w:rFonts w:hint="default" w:ascii="Times New Roman" w:hAnsi="Times New Roman" w:eastAsia="仿宋" w:cs="Times New Roman"/>
          <w:color w:val="333333"/>
          <w:kern w:val="0"/>
          <w:sz w:val="32"/>
          <w:szCs w:val="32"/>
        </w:rPr>
        <w:t>万元、商品和服务支出</w:t>
      </w:r>
      <w:r>
        <w:rPr>
          <w:rFonts w:hint="eastAsia" w:ascii="Times New Roman" w:hAnsi="Times New Roman" w:eastAsia="仿宋" w:cs="Times New Roman"/>
          <w:color w:val="333333"/>
          <w:kern w:val="0"/>
          <w:sz w:val="32"/>
          <w:szCs w:val="32"/>
          <w:lang w:val="en-US" w:eastAsia="zh-CN"/>
        </w:rPr>
        <w:t>5.7</w:t>
      </w:r>
      <w:r>
        <w:rPr>
          <w:rFonts w:hint="default" w:ascii="Times New Roman" w:hAnsi="Times New Roman" w:eastAsia="仿宋" w:cs="Times New Roman"/>
          <w:color w:val="333333"/>
          <w:kern w:val="0"/>
          <w:sz w:val="32"/>
          <w:szCs w:val="32"/>
        </w:rPr>
        <w:t>万元，对个</w:t>
      </w:r>
      <w:bookmarkStart w:id="0" w:name="_GoBack"/>
      <w:bookmarkEnd w:id="0"/>
      <w:r>
        <w:rPr>
          <w:rFonts w:hint="default" w:ascii="Times New Roman" w:hAnsi="Times New Roman" w:eastAsia="仿宋" w:cs="Times New Roman"/>
          <w:color w:val="333333"/>
          <w:kern w:val="0"/>
          <w:sz w:val="32"/>
          <w:szCs w:val="32"/>
        </w:rPr>
        <w:t>人和家庭的补助</w:t>
      </w:r>
      <w:r>
        <w:rPr>
          <w:rFonts w:hint="default" w:ascii="Times New Roman" w:hAnsi="Times New Roman" w:eastAsia="仿宋" w:cs="Times New Roman"/>
          <w:color w:val="333333"/>
          <w:kern w:val="0"/>
          <w:sz w:val="32"/>
          <w:szCs w:val="32"/>
          <w:lang w:val="en-US" w:eastAsia="zh-CN"/>
        </w:rPr>
        <w:t>0.</w:t>
      </w:r>
      <w:r>
        <w:rPr>
          <w:rFonts w:hint="eastAsia" w:ascii="Times New Roman" w:hAnsi="Times New Roman" w:eastAsia="仿宋" w:cs="Times New Roman"/>
          <w:color w:val="333333"/>
          <w:kern w:val="0"/>
          <w:sz w:val="32"/>
          <w:szCs w:val="32"/>
          <w:lang w:val="en-US" w:eastAsia="zh-CN"/>
        </w:rPr>
        <w:t>23</w:t>
      </w:r>
      <w:r>
        <w:rPr>
          <w:rFonts w:hint="default" w:ascii="Times New Roman" w:hAnsi="Times New Roman" w:eastAsia="仿宋" w:cs="Times New Roman"/>
          <w:color w:val="333333"/>
          <w:kern w:val="0"/>
          <w:sz w:val="32"/>
          <w:szCs w:val="32"/>
        </w:rPr>
        <w:t>万元。</w:t>
      </w:r>
    </w:p>
    <w:p w14:paraId="1132853D">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楷体" w:hAnsi="楷体" w:eastAsia="楷体" w:cs="楷体"/>
          <w:bCs/>
          <w:color w:val="333333"/>
          <w:kern w:val="0"/>
          <w:sz w:val="32"/>
          <w:szCs w:val="32"/>
        </w:rPr>
      </w:pPr>
      <w:r>
        <w:rPr>
          <w:rFonts w:hint="default" w:ascii="楷体" w:hAnsi="楷体" w:eastAsia="楷体" w:cs="楷体"/>
          <w:bCs/>
          <w:color w:val="333333"/>
          <w:kern w:val="0"/>
          <w:sz w:val="32"/>
          <w:szCs w:val="32"/>
        </w:rPr>
        <w:t>（三）部门绩效目标</w:t>
      </w:r>
    </w:p>
    <w:p w14:paraId="737CF10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202</w:t>
      </w:r>
      <w:r>
        <w:rPr>
          <w:rFonts w:hint="eastAsia" w:ascii="Times New Roman" w:hAnsi="Times New Roman" w:eastAsia="仿宋" w:cs="Times New Roman"/>
          <w:color w:val="333333"/>
          <w:kern w:val="0"/>
          <w:sz w:val="32"/>
          <w:szCs w:val="32"/>
          <w:lang w:val="en-US" w:eastAsia="zh-CN"/>
        </w:rPr>
        <w:t>4</w:t>
      </w:r>
      <w:r>
        <w:rPr>
          <w:rFonts w:hint="default" w:ascii="Times New Roman" w:hAnsi="Times New Roman" w:eastAsia="仿宋" w:cs="Times New Roman"/>
          <w:color w:val="333333"/>
          <w:kern w:val="0"/>
          <w:sz w:val="32"/>
          <w:szCs w:val="32"/>
        </w:rPr>
        <w:t>年度主要工作安排如下：</w:t>
      </w:r>
    </w:p>
    <w:p w14:paraId="3BC8A8C0">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1.</w:t>
      </w:r>
      <w:r>
        <w:rPr>
          <w:rFonts w:hint="default" w:ascii="Times New Roman" w:hAnsi="Times New Roman" w:eastAsia="仿宋" w:cs="Times New Roman"/>
          <w:color w:val="333333"/>
          <w:kern w:val="0"/>
          <w:sz w:val="32"/>
          <w:szCs w:val="32"/>
          <w:lang w:val="en-US" w:eastAsia="zh-CN"/>
        </w:rPr>
        <w:t>积极协助配合外办做好对外交往工作。做好金洽会、智能制造大会等重大外事活动的翻译和礼宾保障；贯彻落实《关于高质量推进新时代国际友城工作的意见》，按照友城工作办法，积极参与友城交往工作，深化与国外友城的交往，服务南京对外交往工作走深走实。</w:t>
      </w:r>
    </w:p>
    <w:p w14:paraId="098CA2C8">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2.</w:t>
      </w:r>
      <w:r>
        <w:rPr>
          <w:rFonts w:hint="default" w:ascii="Times New Roman" w:hAnsi="Times New Roman" w:eastAsia="仿宋" w:cs="Times New Roman"/>
          <w:color w:val="333333"/>
          <w:kern w:val="0"/>
          <w:sz w:val="32"/>
          <w:szCs w:val="32"/>
          <w:lang w:val="en-US" w:eastAsia="zh-CN"/>
        </w:rPr>
        <w:t>主动作为提升国际话语传播能力。依托公共政策翻译专家库，提升我办国际话语传播质量和能力，讲好南京故事，让世界更好认识新时代的中国、了解南京；积极推广“南京关键词”项目，以国际化语言和叙事方式讲好中国故事。</w:t>
      </w:r>
    </w:p>
    <w:p w14:paraId="73F73443">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3.</w:t>
      </w:r>
      <w:r>
        <w:rPr>
          <w:rFonts w:hint="default" w:ascii="Times New Roman" w:hAnsi="Times New Roman" w:eastAsia="仿宋" w:cs="Times New Roman"/>
          <w:color w:val="333333"/>
          <w:kern w:val="0"/>
          <w:sz w:val="32"/>
          <w:szCs w:val="32"/>
          <w:lang w:val="en-US" w:eastAsia="zh-CN"/>
        </w:rPr>
        <w:t xml:space="preserve">赋能提升外事干部专业素养能力。面向外办及全市外事干部队伍开展能力提升培训，针对性提供语言训练、外事素养提升、外事工作介绍等培训课程，提升我市外事队伍整体能力，打造一支能力强素质高的外事干部队伍。 </w:t>
      </w:r>
    </w:p>
    <w:p w14:paraId="4BD61685">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eastAsia" w:ascii="Times New Roman" w:hAnsi="Times New Roman" w:eastAsia="仿宋" w:cs="Times New Roman"/>
          <w:color w:val="333333"/>
          <w:kern w:val="0"/>
          <w:sz w:val="32"/>
          <w:szCs w:val="32"/>
          <w:lang w:val="en-US" w:eastAsia="zh-CN"/>
        </w:rPr>
        <w:t>4.</w:t>
      </w:r>
      <w:r>
        <w:rPr>
          <w:rFonts w:hint="default" w:ascii="Times New Roman" w:hAnsi="Times New Roman" w:eastAsia="仿宋" w:cs="Times New Roman"/>
          <w:color w:val="333333"/>
          <w:kern w:val="0"/>
          <w:sz w:val="32"/>
          <w:szCs w:val="32"/>
          <w:lang w:val="en-US" w:eastAsia="zh-CN"/>
        </w:rPr>
        <w:t>提升外事礼宾工作水平，在工作中践行外事为宁。着力提升外事礼宾工作水平，实现专业、高效、精细办活动，向有需求的部门</w:t>
      </w:r>
      <w:r>
        <w:rPr>
          <w:rFonts w:hint="eastAsia" w:ascii="Times New Roman" w:hAnsi="Times New Roman" w:eastAsia="仿宋" w:cs="Times New Roman"/>
          <w:color w:val="333333"/>
          <w:kern w:val="0"/>
          <w:sz w:val="32"/>
          <w:szCs w:val="32"/>
          <w:lang w:val="en-US" w:eastAsia="zh-CN"/>
        </w:rPr>
        <w:t>、</w:t>
      </w:r>
      <w:r>
        <w:rPr>
          <w:rFonts w:hint="default" w:ascii="Times New Roman" w:hAnsi="Times New Roman" w:eastAsia="仿宋" w:cs="Times New Roman"/>
          <w:color w:val="333333"/>
          <w:kern w:val="0"/>
          <w:sz w:val="32"/>
          <w:szCs w:val="32"/>
          <w:lang w:val="en-US" w:eastAsia="zh-CN"/>
        </w:rPr>
        <w:t>园区提供礼宾接待工作培训和指导，更好服务全市招商引资和对外交往工作。</w:t>
      </w:r>
      <w:r>
        <w:rPr>
          <w:rFonts w:hint="default" w:ascii="Times New Roman" w:hAnsi="Times New Roman" w:eastAsia="仿宋" w:cs="Times New Roman"/>
          <w:color w:val="333333"/>
          <w:kern w:val="0"/>
          <w:sz w:val="32"/>
          <w:szCs w:val="32"/>
        </w:rPr>
        <w:t xml:space="preserve"> </w:t>
      </w:r>
    </w:p>
    <w:p w14:paraId="7E6120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二、评价结论</w:t>
      </w:r>
    </w:p>
    <w:p w14:paraId="5C686B9D">
      <w:pPr>
        <w:keepNext w:val="0"/>
        <w:keepLines w:val="0"/>
        <w:pageBreakBefore w:val="0"/>
        <w:widowControl/>
        <w:kinsoku/>
        <w:wordWrap/>
        <w:overflowPunct/>
        <w:topLinePunct w:val="0"/>
        <w:autoSpaceDE/>
        <w:autoSpaceDN/>
        <w:bidi w:val="0"/>
        <w:snapToGrid/>
        <w:spacing w:line="560" w:lineRule="exact"/>
        <w:ind w:firstLine="480"/>
        <w:textAlignment w:val="auto"/>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我中心</w:t>
      </w:r>
      <w:r>
        <w:rPr>
          <w:rFonts w:hint="eastAsia" w:ascii="仿宋" w:hAnsi="仿宋" w:eastAsia="仿宋" w:cs="仿宋"/>
          <w:color w:val="333333"/>
          <w:kern w:val="0"/>
          <w:sz w:val="32"/>
          <w:szCs w:val="32"/>
        </w:rPr>
        <w:t>根据</w:t>
      </w:r>
      <w:r>
        <w:rPr>
          <w:rFonts w:hint="eastAsia" w:ascii="仿宋" w:hAnsi="仿宋" w:eastAsia="仿宋" w:cs="仿宋"/>
          <w:color w:val="333333"/>
          <w:kern w:val="0"/>
          <w:sz w:val="32"/>
          <w:szCs w:val="32"/>
          <w:lang w:val="en-US" w:eastAsia="zh-CN"/>
        </w:rPr>
        <w:t>年度</w:t>
      </w:r>
      <w:r>
        <w:rPr>
          <w:rFonts w:hint="eastAsia" w:ascii="仿宋" w:hAnsi="仿宋" w:eastAsia="仿宋" w:cs="仿宋"/>
          <w:color w:val="333333"/>
          <w:kern w:val="0"/>
          <w:sz w:val="32"/>
          <w:szCs w:val="32"/>
        </w:rPr>
        <w:t>工作计划，认真履行职责，</w:t>
      </w:r>
      <w:r>
        <w:rPr>
          <w:rFonts w:hint="eastAsia" w:ascii="仿宋" w:hAnsi="仿宋" w:eastAsia="仿宋" w:cs="仿宋"/>
          <w:color w:val="333333"/>
          <w:kern w:val="0"/>
          <w:sz w:val="32"/>
          <w:szCs w:val="32"/>
          <w:lang w:val="en-US" w:eastAsia="zh-CN"/>
        </w:rPr>
        <w:t>高质量</w:t>
      </w:r>
      <w:r>
        <w:rPr>
          <w:rFonts w:hint="eastAsia" w:ascii="仿宋" w:hAnsi="仿宋" w:eastAsia="仿宋" w:cs="仿宋"/>
          <w:color w:val="333333"/>
          <w:kern w:val="0"/>
          <w:sz w:val="32"/>
          <w:szCs w:val="32"/>
        </w:rPr>
        <w:t>完成了年初确定的各项工作任务</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达到了预期目标</w:t>
      </w:r>
      <w:r>
        <w:rPr>
          <w:rFonts w:hint="eastAsia" w:ascii="仿宋" w:hAnsi="仿宋" w:eastAsia="仿宋" w:cs="仿宋"/>
          <w:color w:val="333333"/>
          <w:kern w:val="0"/>
          <w:sz w:val="32"/>
          <w:szCs w:val="32"/>
        </w:rPr>
        <w:t xml:space="preserve">。 </w:t>
      </w:r>
      <w:r>
        <w:rPr>
          <w:rFonts w:hint="eastAsia" w:ascii="仿宋" w:hAnsi="仿宋" w:eastAsia="仿宋" w:cs="仿宋"/>
          <w:color w:val="333333"/>
          <w:kern w:val="0"/>
          <w:sz w:val="32"/>
          <w:szCs w:val="32"/>
          <w:lang w:val="en-US" w:eastAsia="zh-CN"/>
        </w:rPr>
        <w:t>根据《单位整体绩效评价指标》评分，全年绩效评价总分评为100分（详见附表），单位整体支出绩效为优。</w:t>
      </w:r>
    </w:p>
    <w:p w14:paraId="7156946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三、部门履职成效</w:t>
      </w:r>
    </w:p>
    <w:p w14:paraId="635BA6FD">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rPr>
      </w:pPr>
      <w:r>
        <w:rPr>
          <w:rFonts w:hint="eastAsia" w:ascii="Times New Roman" w:hAnsi="Times New Roman" w:eastAsia="仿宋" w:cs="Times New Roman"/>
          <w:color w:val="333333"/>
          <w:kern w:val="0"/>
          <w:sz w:val="32"/>
          <w:szCs w:val="32"/>
          <w:lang w:val="en-US" w:eastAsia="zh-CN"/>
        </w:rPr>
        <w:t>2024</w:t>
      </w:r>
      <w:r>
        <w:rPr>
          <w:rFonts w:hint="default" w:ascii="Times New Roman" w:hAnsi="Times New Roman" w:eastAsia="仿宋" w:cs="Times New Roman"/>
          <w:color w:val="333333"/>
          <w:kern w:val="0"/>
          <w:sz w:val="32"/>
          <w:szCs w:val="32"/>
        </w:rPr>
        <w:t>年，在市</w:t>
      </w:r>
      <w:r>
        <w:rPr>
          <w:rFonts w:hint="eastAsia" w:ascii="Times New Roman" w:hAnsi="Times New Roman" w:eastAsia="仿宋" w:cs="Times New Roman"/>
          <w:color w:val="333333"/>
          <w:kern w:val="0"/>
          <w:sz w:val="32"/>
          <w:szCs w:val="32"/>
          <w:lang w:val="en-US" w:eastAsia="zh-CN"/>
        </w:rPr>
        <w:t>外办党组的坚强领导下</w:t>
      </w:r>
      <w:r>
        <w:rPr>
          <w:rFonts w:hint="default" w:ascii="Times New Roman" w:hAnsi="Times New Roman" w:eastAsia="仿宋" w:cs="Times New Roman"/>
          <w:color w:val="333333"/>
          <w:kern w:val="0"/>
          <w:sz w:val="32"/>
          <w:szCs w:val="32"/>
        </w:rPr>
        <w:t>，</w:t>
      </w:r>
      <w:r>
        <w:rPr>
          <w:rFonts w:hint="eastAsia" w:ascii="Times New Roman" w:hAnsi="Times New Roman" w:eastAsia="仿宋" w:cs="Times New Roman"/>
          <w:color w:val="333333"/>
          <w:kern w:val="0"/>
          <w:sz w:val="32"/>
          <w:szCs w:val="32"/>
          <w:lang w:val="en-US" w:eastAsia="zh-CN"/>
        </w:rPr>
        <w:t>我中心</w:t>
      </w:r>
      <w:r>
        <w:rPr>
          <w:rFonts w:hint="default" w:ascii="Times New Roman" w:hAnsi="Times New Roman" w:eastAsia="仿宋" w:cs="Times New Roman"/>
          <w:color w:val="333333"/>
          <w:kern w:val="0"/>
          <w:sz w:val="32"/>
          <w:szCs w:val="32"/>
        </w:rPr>
        <w:t>坚持以习近平新时代中国特色社会主义思想特别是习近平外交思想为指引，全面落实党和国家对外工作大政方针和省市部署要求，坚持党管外事、强化统筹协调、守牢安全底线，</w:t>
      </w:r>
      <w:r>
        <w:rPr>
          <w:rFonts w:hint="eastAsia" w:ascii="Times New Roman" w:hAnsi="Times New Roman" w:eastAsia="仿宋" w:cs="Times New Roman"/>
          <w:color w:val="333333"/>
          <w:kern w:val="0"/>
          <w:sz w:val="32"/>
          <w:szCs w:val="32"/>
          <w:lang w:val="en-US" w:eastAsia="zh-CN"/>
        </w:rPr>
        <w:t>高效率完成各项工作任务</w:t>
      </w:r>
      <w:r>
        <w:rPr>
          <w:rFonts w:hint="default" w:ascii="Times New Roman" w:hAnsi="Times New Roman" w:eastAsia="仿宋" w:cs="Times New Roman"/>
          <w:color w:val="333333"/>
          <w:kern w:val="0"/>
          <w:sz w:val="32"/>
          <w:szCs w:val="32"/>
        </w:rPr>
        <w:t>。</w:t>
      </w:r>
    </w:p>
    <w:p w14:paraId="79EABD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rPr>
        <w:t>加强党建引领，提升团队能力</w:t>
      </w:r>
    </w:p>
    <w:p w14:paraId="69F92B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中心党支部贯彻落实习近平新时代中国特色社会主义思想和习近平外交思想，组织学习二十大和二十届二中、三中全会要求支部狠抓党建与业务“双融双促”，加强总结提炼和品牌创建，积极开展支部“三会一课”与市科技局、秦淮区外办、长虹路社区等开展支部共学共建，探索外事队伍建设新模式。积极完善组织体系，根据外办党组的决定及时调整支部负责人，配强党务干部队伍、优化党员结构。年中一名预备党员同志按期转正，进一步加强了中心党支部力量。</w:t>
      </w:r>
    </w:p>
    <w:p w14:paraId="60DC163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（二）立足主责主业，做好保障工作</w:t>
      </w:r>
    </w:p>
    <w:p w14:paraId="68901C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2024年全年累计接待各国重要客人66批次近700人，保障市领导及部门因公出访3批次。参与保障驻华使节访宁团、第二届“全球南方”智库对话会等重要活动，做好市领导会见塞拉尼斯、圣戈班集</w:t>
      </w:r>
    </w:p>
    <w:p w14:paraId="5E1FA08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团等经贸客人的翻译和礼宾保障；翻译审校新春联谊会、国庆招待会、智能制造大会、金秋经贸洽谈会等各类活动文字材料共计约13.6万字，确保我市各类重大外事活动顺利进行。</w:t>
      </w:r>
    </w:p>
    <w:p w14:paraId="7876990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（三）发挥语言优势，开展国际传播</w:t>
      </w:r>
    </w:p>
    <w:p w14:paraId="738D8F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2024年中心利用友城平台，整合外事资源要素，在推进南京城市形象和营商环境的国际化传播方面做了一些工作：如协调南京日报、人民网等媒体先后跟拍报道葡萄牙总领事参访江豚展览馆、28国驻华使节及国际组织代表访宁、巴基斯坦青年精英考察团走进南京高新技术企业等外事活动，发布近百篇新闻报道，用“外嘴”讲好中国故事，营造了良好外部舆论环境。</w:t>
      </w:r>
    </w:p>
    <w:p w14:paraId="6EF65C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（四）加强业务指导，建设人才队伍</w:t>
      </w:r>
    </w:p>
    <w:p w14:paraId="3A2C4B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鼓励外办外事干部队伍提升专业能力和综合素质，开展“译”路同行翻译业务交流、组织参与省高级翻译培训等。2024年中心2人参加考试获得一级口译资格证书，通过率100%。组织开展礼宾培训三进工作为我市高质量对外交流合作赋能，分别为中国药科大学、市科技局、鼓楼区涉外队伍开展培训。编制更新《外事礼宾礼仪工作手册》，提高我市涉外工作人员队伍的能力和工作水平。做好外语志愿者工作，充分发挥外语志愿服务联盟建设、“外事为宁 ‘语’宁同行”外语人才共享平台作用，以秦淮区为试点建立外语人才储备队伍，增强重大涉外活动服务保障力量。</w:t>
      </w:r>
    </w:p>
    <w:p w14:paraId="10B22C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（五）链接国际资源，发挥参谋助手作用</w:t>
      </w:r>
    </w:p>
    <w:p w14:paraId="4C939690">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sz w:val="32"/>
          <w:szCs w:val="32"/>
          <w:highlight w:val="none"/>
          <w:lang w:val="en-US" w:eastAsia="zh-CN"/>
        </w:rPr>
        <w:t>从服务全市经济社会发展大局出发，围绕智能制造主题，选取美国、法国、澳大利亚等国先进经验，编译了外事信息参考，充分发挥参谋助手作用，不断提升“三服务”能力水平，有力有效服务市政府领导科学决策和工作落实。</w:t>
      </w:r>
    </w:p>
    <w:p w14:paraId="640675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四、存在的主要问题</w:t>
      </w:r>
    </w:p>
    <w:p w14:paraId="68C0807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培训费、会议费等部分预算经费执行率低，有既定绩效目标有所差距。</w:t>
      </w:r>
    </w:p>
    <w:p w14:paraId="20C579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五、下一步改进措施</w:t>
      </w:r>
    </w:p>
    <w:p w14:paraId="30C50599">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加强对单位整体工作的统筹安排，</w:t>
      </w:r>
      <w:r>
        <w:rPr>
          <w:rFonts w:hint="eastAsia" w:ascii="Times New Roman" w:hAnsi="Times New Roman" w:eastAsia="仿宋" w:cs="Times New Roman"/>
          <w:color w:val="333333"/>
          <w:kern w:val="0"/>
          <w:sz w:val="32"/>
          <w:szCs w:val="32"/>
          <w:lang w:val="en-US" w:eastAsia="zh-CN" w:bidi="ar-SA"/>
        </w:rPr>
        <w:t>提高预算安排的科学性和精准性，定期对预算执行进度进行检查和分析，及时发现执行过程中存在的问题并采取针对性措施加以解决。同时，确保经费使用符合相关要求，提高经费执行的合规性和效率。</w:t>
      </w:r>
    </w:p>
    <w:p w14:paraId="4844AC89">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 w:cs="Times New Roman"/>
          <w:color w:val="333333"/>
          <w:kern w:val="0"/>
          <w:sz w:val="32"/>
          <w:szCs w:val="32"/>
          <w:lang w:val="en-US" w:eastAsia="zh-CN"/>
        </w:rPr>
      </w:pPr>
      <w:r>
        <w:rPr>
          <w:rFonts w:hint="eastAsia" w:ascii="Times New Roman" w:hAnsi="Times New Roman" w:eastAsia="仿宋" w:cs="Times New Roman"/>
          <w:color w:val="333333"/>
          <w:kern w:val="0"/>
          <w:sz w:val="32"/>
          <w:szCs w:val="32"/>
          <w:lang w:val="en-US" w:eastAsia="zh-CN"/>
        </w:rPr>
        <w:t>附件：《单位整体绩效评价自评表》</w:t>
      </w:r>
    </w:p>
    <w:p w14:paraId="5B0762A6">
      <w:pPr>
        <w:keepNext w:val="0"/>
        <w:keepLines w:val="0"/>
        <w:pageBreakBefore w:val="0"/>
        <w:widowControl/>
        <w:kinsoku/>
        <w:wordWrap/>
        <w:overflowPunct/>
        <w:topLinePunct w:val="0"/>
        <w:autoSpaceDE/>
        <w:autoSpaceDN/>
        <w:bidi w:val="0"/>
        <w:snapToGrid/>
        <w:spacing w:line="560" w:lineRule="exact"/>
        <w:ind w:firstLine="480"/>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xml:space="preserve">                             </w:t>
      </w:r>
    </w:p>
    <w:p w14:paraId="348C2C12">
      <w:pPr>
        <w:widowControl/>
        <w:spacing w:line="300" w:lineRule="auto"/>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xml:space="preserve">              </w:t>
      </w:r>
    </w:p>
    <w:p w14:paraId="16BD8672">
      <w:pPr>
        <w:spacing w:line="300" w:lineRule="auto"/>
        <w:rPr>
          <w:rFonts w:ascii="Times New Roman" w:hAnsi="Times New Roman" w:eastAsia="方正仿宋_GBK" w:cs="Times New Roman"/>
          <w:sz w:val="32"/>
          <w:szCs w:val="32"/>
        </w:rPr>
        <w:sectPr>
          <w:footerReference r:id="rId3" w:type="default"/>
          <w:pgSz w:w="11906" w:h="16838"/>
          <w:pgMar w:top="2098" w:right="1588" w:bottom="1701" w:left="1588" w:header="851" w:footer="992" w:gutter="0"/>
          <w:cols w:space="425" w:num="1"/>
          <w:docGrid w:type="lines" w:linePitch="312" w:charSpace="0"/>
        </w:sectPr>
      </w:pPr>
    </w:p>
    <w:p w14:paraId="75BF46EE">
      <w:pPr>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附件：《单位整体绩效评价自评表》</w:t>
      </w:r>
    </w:p>
    <w:tbl>
      <w:tblPr>
        <w:tblStyle w:val="11"/>
        <w:tblW w:w="14371" w:type="dxa"/>
        <w:tblInd w:w="-371" w:type="dxa"/>
        <w:tblLayout w:type="fixed"/>
        <w:tblCellMar>
          <w:top w:w="0" w:type="dxa"/>
          <w:left w:w="108" w:type="dxa"/>
          <w:bottom w:w="0" w:type="dxa"/>
          <w:right w:w="108" w:type="dxa"/>
        </w:tblCellMar>
      </w:tblPr>
      <w:tblGrid>
        <w:gridCol w:w="1266"/>
        <w:gridCol w:w="1623"/>
        <w:gridCol w:w="3402"/>
        <w:gridCol w:w="3686"/>
        <w:gridCol w:w="2551"/>
        <w:gridCol w:w="851"/>
        <w:gridCol w:w="992"/>
      </w:tblGrid>
      <w:tr w14:paraId="035A6C97">
        <w:tblPrEx>
          <w:tblCellMar>
            <w:top w:w="0" w:type="dxa"/>
            <w:left w:w="108" w:type="dxa"/>
            <w:bottom w:w="0" w:type="dxa"/>
            <w:right w:w="108" w:type="dxa"/>
          </w:tblCellMar>
        </w:tblPrEx>
        <w:trPr>
          <w:trHeight w:val="600" w:hRule="atLeast"/>
          <w:tblHeader/>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14:paraId="66CDD526">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一级指标</w:t>
            </w:r>
          </w:p>
        </w:tc>
        <w:tc>
          <w:tcPr>
            <w:tcW w:w="1623" w:type="dxa"/>
            <w:tcBorders>
              <w:top w:val="single" w:color="auto" w:sz="8" w:space="0"/>
              <w:left w:val="nil"/>
              <w:bottom w:val="single" w:color="auto" w:sz="8" w:space="0"/>
              <w:right w:val="single" w:color="auto" w:sz="8" w:space="0"/>
            </w:tcBorders>
            <w:shd w:val="clear" w:color="auto" w:fill="auto"/>
            <w:vAlign w:val="center"/>
          </w:tcPr>
          <w:p w14:paraId="599A79E1">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二级指标</w:t>
            </w:r>
          </w:p>
        </w:tc>
        <w:tc>
          <w:tcPr>
            <w:tcW w:w="3402" w:type="dxa"/>
            <w:tcBorders>
              <w:top w:val="single" w:color="auto" w:sz="8" w:space="0"/>
              <w:left w:val="nil"/>
              <w:bottom w:val="single" w:color="auto" w:sz="8" w:space="0"/>
              <w:right w:val="single" w:color="auto" w:sz="8" w:space="0"/>
            </w:tcBorders>
            <w:shd w:val="clear" w:color="auto" w:fill="auto"/>
            <w:vAlign w:val="center"/>
          </w:tcPr>
          <w:p w14:paraId="74EDF647">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三级指标（参考）</w:t>
            </w:r>
          </w:p>
        </w:tc>
        <w:tc>
          <w:tcPr>
            <w:tcW w:w="3686" w:type="dxa"/>
            <w:tcBorders>
              <w:top w:val="single" w:color="auto" w:sz="8" w:space="0"/>
              <w:left w:val="nil"/>
              <w:bottom w:val="single" w:color="auto" w:sz="8" w:space="0"/>
              <w:right w:val="single" w:color="auto" w:sz="8" w:space="0"/>
            </w:tcBorders>
            <w:shd w:val="clear" w:color="auto" w:fill="auto"/>
            <w:vAlign w:val="center"/>
          </w:tcPr>
          <w:p w14:paraId="16933DF7">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指标说明</w:t>
            </w:r>
          </w:p>
        </w:tc>
        <w:tc>
          <w:tcPr>
            <w:tcW w:w="2551" w:type="dxa"/>
            <w:tcBorders>
              <w:top w:val="single" w:color="auto" w:sz="8" w:space="0"/>
              <w:left w:val="nil"/>
              <w:bottom w:val="single" w:color="auto" w:sz="8" w:space="0"/>
              <w:right w:val="single" w:color="auto" w:sz="8" w:space="0"/>
            </w:tcBorders>
            <w:vAlign w:val="center"/>
          </w:tcPr>
          <w:p w14:paraId="032DFB4D">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评价要点</w:t>
            </w:r>
          </w:p>
        </w:tc>
        <w:tc>
          <w:tcPr>
            <w:tcW w:w="851" w:type="dxa"/>
            <w:tcBorders>
              <w:top w:val="single" w:color="auto" w:sz="8" w:space="0"/>
              <w:left w:val="single" w:color="auto" w:sz="8" w:space="0"/>
              <w:bottom w:val="single" w:color="auto" w:sz="8" w:space="0"/>
              <w:right w:val="single" w:color="auto" w:sz="8" w:space="0"/>
            </w:tcBorders>
            <w:vAlign w:val="center"/>
          </w:tcPr>
          <w:p w14:paraId="2D27A3AB">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分数权重</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26044C81">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自评得分情况</w:t>
            </w:r>
          </w:p>
        </w:tc>
      </w:tr>
      <w:tr w14:paraId="101AA69A">
        <w:tblPrEx>
          <w:tblCellMar>
            <w:top w:w="0" w:type="dxa"/>
            <w:left w:w="108" w:type="dxa"/>
            <w:bottom w:w="0" w:type="dxa"/>
            <w:right w:w="108" w:type="dxa"/>
          </w:tblCellMar>
        </w:tblPrEx>
        <w:trPr>
          <w:trHeight w:val="511"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14:paraId="44823A2C">
            <w:pPr>
              <w:widowControl/>
              <w:jc w:val="left"/>
              <w:rPr>
                <w:rFonts w:ascii="仿宋" w:hAnsi="仿宋" w:cs="宋体"/>
                <w:color w:val="000000"/>
                <w:kern w:val="0"/>
                <w:sz w:val="24"/>
                <w:szCs w:val="24"/>
              </w:rPr>
            </w:pPr>
            <w:r>
              <w:rPr>
                <w:rFonts w:hint="eastAsia" w:ascii="仿宋" w:hAnsi="仿宋" w:cs="宋体"/>
                <w:color w:val="000000"/>
                <w:kern w:val="0"/>
                <w:sz w:val="24"/>
                <w:szCs w:val="24"/>
              </w:rPr>
              <w:t>A部门决策（15分）</w:t>
            </w: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0EB811F7">
            <w:pPr>
              <w:widowControl/>
              <w:jc w:val="left"/>
              <w:rPr>
                <w:rFonts w:ascii="仿宋" w:hAnsi="仿宋" w:cs="宋体"/>
                <w:color w:val="000000"/>
                <w:kern w:val="0"/>
                <w:sz w:val="24"/>
                <w:szCs w:val="24"/>
              </w:rPr>
            </w:pPr>
            <w:r>
              <w:rPr>
                <w:rFonts w:hint="eastAsia" w:ascii="仿宋" w:hAnsi="仿宋" w:cs="宋体"/>
                <w:color w:val="000000"/>
                <w:kern w:val="0"/>
                <w:sz w:val="24"/>
                <w:szCs w:val="24"/>
              </w:rPr>
              <w:t>A1决策机制</w:t>
            </w:r>
          </w:p>
        </w:tc>
        <w:tc>
          <w:tcPr>
            <w:tcW w:w="3402" w:type="dxa"/>
            <w:tcBorders>
              <w:top w:val="nil"/>
              <w:left w:val="nil"/>
              <w:bottom w:val="single" w:color="auto" w:sz="8" w:space="0"/>
              <w:right w:val="single" w:color="auto" w:sz="8" w:space="0"/>
            </w:tcBorders>
            <w:shd w:val="clear" w:color="auto" w:fill="auto"/>
            <w:vAlign w:val="center"/>
          </w:tcPr>
          <w:p w14:paraId="6828D257">
            <w:pPr>
              <w:widowControl/>
              <w:jc w:val="left"/>
              <w:rPr>
                <w:rFonts w:ascii="仿宋" w:hAnsi="仿宋" w:cs="宋体"/>
                <w:color w:val="000000"/>
                <w:kern w:val="0"/>
                <w:sz w:val="24"/>
                <w:szCs w:val="24"/>
              </w:rPr>
            </w:pPr>
            <w:r>
              <w:rPr>
                <w:rFonts w:hint="eastAsia" w:ascii="仿宋" w:hAnsi="仿宋" w:cs="宋体"/>
                <w:color w:val="000000"/>
                <w:kern w:val="0"/>
                <w:sz w:val="24"/>
                <w:szCs w:val="24"/>
              </w:rPr>
              <w:t>A11决策制度的规范性</w:t>
            </w:r>
          </w:p>
        </w:tc>
        <w:tc>
          <w:tcPr>
            <w:tcW w:w="3686" w:type="dxa"/>
            <w:tcBorders>
              <w:top w:val="nil"/>
              <w:left w:val="nil"/>
              <w:bottom w:val="single" w:color="auto" w:sz="8" w:space="0"/>
              <w:right w:val="single" w:color="auto" w:sz="8" w:space="0"/>
            </w:tcBorders>
            <w:shd w:val="clear" w:color="auto" w:fill="auto"/>
            <w:vAlign w:val="center"/>
          </w:tcPr>
          <w:p w14:paraId="1A539A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b/>
                <w:bCs/>
                <w:color w:val="000000"/>
                <w:kern w:val="0"/>
                <w:sz w:val="24"/>
                <w:szCs w:val="24"/>
              </w:rPr>
            </w:pPr>
            <w:r>
              <w:rPr>
                <w:rFonts w:hint="eastAsia" w:ascii="宋体" w:hAnsi="宋体" w:eastAsia="宋体" w:cs="宋体"/>
                <w:i w:val="0"/>
                <w:iCs w:val="0"/>
                <w:caps w:val="0"/>
                <w:color w:val="111111"/>
                <w:spacing w:val="0"/>
                <w:sz w:val="21"/>
                <w:szCs w:val="21"/>
                <w:shd w:val="clear" w:fill="FFFFFF"/>
              </w:rPr>
              <w:t>决策流程设计是否依据充分，是否规范。</w:t>
            </w:r>
          </w:p>
        </w:tc>
        <w:tc>
          <w:tcPr>
            <w:tcW w:w="2551" w:type="dxa"/>
            <w:tcBorders>
              <w:top w:val="single" w:color="auto" w:sz="8" w:space="0"/>
              <w:left w:val="nil"/>
              <w:bottom w:val="single" w:color="auto" w:sz="8" w:space="0"/>
              <w:right w:val="single" w:color="auto" w:sz="8" w:space="0"/>
            </w:tcBorders>
          </w:tcPr>
          <w:p w14:paraId="44EB981C">
            <w:pPr>
              <w:widowControl/>
              <w:jc w:val="center"/>
              <w:rPr>
                <w:rFonts w:ascii="仿宋" w:hAnsi="仿宋" w:cs="宋体"/>
                <w:b/>
                <w:bCs/>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14:paraId="4DE185A0">
            <w:pPr>
              <w:widowControl/>
              <w:jc w:val="center"/>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rPr>
              <w:t>15分</w:t>
            </w:r>
          </w:p>
        </w:tc>
        <w:tc>
          <w:tcPr>
            <w:tcW w:w="992" w:type="dxa"/>
            <w:vMerge w:val="restart"/>
            <w:tcBorders>
              <w:top w:val="nil"/>
              <w:left w:val="single" w:color="auto" w:sz="8" w:space="0"/>
              <w:right w:val="single" w:color="auto" w:sz="8" w:space="0"/>
            </w:tcBorders>
            <w:shd w:val="clear" w:color="auto" w:fill="auto"/>
            <w:vAlign w:val="center"/>
          </w:tcPr>
          <w:p w14:paraId="5EE1D927">
            <w:pPr>
              <w:widowControl/>
              <w:jc w:val="center"/>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15</w:t>
            </w:r>
            <w:r>
              <w:rPr>
                <w:rFonts w:hint="default" w:ascii="Times New Roman" w:hAnsi="Times New Roman" w:cs="Times New Roman"/>
                <w:b w:val="0"/>
                <w:bCs w:val="0"/>
                <w:color w:val="000000"/>
                <w:kern w:val="0"/>
                <w:sz w:val="24"/>
                <w:szCs w:val="24"/>
              </w:rPr>
              <w:t>分</w:t>
            </w:r>
          </w:p>
        </w:tc>
      </w:tr>
      <w:tr w14:paraId="1375BE3B">
        <w:tblPrEx>
          <w:tblCellMar>
            <w:top w:w="0" w:type="dxa"/>
            <w:left w:w="108" w:type="dxa"/>
            <w:bottom w:w="0" w:type="dxa"/>
            <w:right w:w="108" w:type="dxa"/>
          </w:tblCellMar>
        </w:tblPrEx>
        <w:trPr>
          <w:trHeight w:val="419" w:hRule="atLeast"/>
        </w:trPr>
        <w:tc>
          <w:tcPr>
            <w:tcW w:w="1266" w:type="dxa"/>
            <w:vMerge w:val="continue"/>
            <w:tcBorders>
              <w:top w:val="nil"/>
              <w:left w:val="single" w:color="auto" w:sz="8" w:space="0"/>
              <w:bottom w:val="single" w:color="000000" w:sz="8" w:space="0"/>
              <w:right w:val="single" w:color="auto" w:sz="8" w:space="0"/>
            </w:tcBorders>
            <w:vAlign w:val="center"/>
          </w:tcPr>
          <w:p w14:paraId="340BA866">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75B64885">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1FFB048">
            <w:pPr>
              <w:widowControl/>
              <w:jc w:val="left"/>
              <w:rPr>
                <w:rFonts w:ascii="仿宋" w:hAnsi="仿宋" w:cs="宋体"/>
                <w:color w:val="000000"/>
                <w:kern w:val="0"/>
                <w:sz w:val="24"/>
                <w:szCs w:val="24"/>
              </w:rPr>
            </w:pPr>
            <w:r>
              <w:rPr>
                <w:rFonts w:hint="eastAsia" w:ascii="仿宋" w:hAnsi="仿宋" w:cs="宋体"/>
                <w:color w:val="000000"/>
                <w:kern w:val="0"/>
                <w:sz w:val="24"/>
                <w:szCs w:val="24"/>
              </w:rPr>
              <w:t>A12决策流程的科学性</w:t>
            </w:r>
          </w:p>
        </w:tc>
        <w:tc>
          <w:tcPr>
            <w:tcW w:w="3686" w:type="dxa"/>
            <w:tcBorders>
              <w:top w:val="nil"/>
              <w:left w:val="nil"/>
              <w:bottom w:val="single" w:color="auto" w:sz="8" w:space="0"/>
              <w:right w:val="single" w:color="auto" w:sz="8" w:space="0"/>
            </w:tcBorders>
            <w:shd w:val="clear" w:color="auto" w:fill="auto"/>
            <w:vAlign w:val="center"/>
          </w:tcPr>
          <w:p w14:paraId="102EA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部门是否建立了决策制度，决策制度是否符合上级要求，是否科学可行。</w:t>
            </w:r>
          </w:p>
        </w:tc>
        <w:tc>
          <w:tcPr>
            <w:tcW w:w="2551" w:type="dxa"/>
            <w:tcBorders>
              <w:top w:val="single" w:color="auto" w:sz="8" w:space="0"/>
              <w:left w:val="nil"/>
              <w:bottom w:val="single" w:color="auto" w:sz="8" w:space="0"/>
              <w:right w:val="single" w:color="auto" w:sz="8" w:space="0"/>
            </w:tcBorders>
          </w:tcPr>
          <w:p w14:paraId="086299EE">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C13664B">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0464BBAF">
            <w:pPr>
              <w:widowControl/>
              <w:jc w:val="left"/>
              <w:rPr>
                <w:rFonts w:ascii="仿宋" w:hAnsi="仿宋" w:cs="宋体"/>
                <w:color w:val="000000"/>
                <w:kern w:val="0"/>
                <w:sz w:val="24"/>
                <w:szCs w:val="24"/>
              </w:rPr>
            </w:pPr>
          </w:p>
        </w:tc>
      </w:tr>
      <w:tr w14:paraId="183B34FC">
        <w:tblPrEx>
          <w:tblCellMar>
            <w:top w:w="0" w:type="dxa"/>
            <w:left w:w="108" w:type="dxa"/>
            <w:bottom w:w="0" w:type="dxa"/>
            <w:right w:w="108" w:type="dxa"/>
          </w:tblCellMar>
        </w:tblPrEx>
        <w:trPr>
          <w:trHeight w:val="396" w:hRule="atLeast"/>
        </w:trPr>
        <w:tc>
          <w:tcPr>
            <w:tcW w:w="1266" w:type="dxa"/>
            <w:vMerge w:val="continue"/>
            <w:tcBorders>
              <w:top w:val="nil"/>
              <w:left w:val="single" w:color="auto" w:sz="8" w:space="0"/>
              <w:bottom w:val="single" w:color="000000" w:sz="8" w:space="0"/>
              <w:right w:val="single" w:color="auto" w:sz="8" w:space="0"/>
            </w:tcBorders>
            <w:vAlign w:val="center"/>
          </w:tcPr>
          <w:p w14:paraId="1B2AE9D8">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29FDCFC5">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6F5C3F6">
            <w:pPr>
              <w:widowControl/>
              <w:jc w:val="left"/>
              <w:rPr>
                <w:rFonts w:ascii="仿宋" w:hAnsi="仿宋" w:cs="宋体"/>
                <w:color w:val="000000"/>
                <w:kern w:val="0"/>
                <w:sz w:val="24"/>
                <w:szCs w:val="24"/>
              </w:rPr>
            </w:pPr>
            <w:r>
              <w:rPr>
                <w:rFonts w:hint="eastAsia" w:ascii="仿宋" w:hAnsi="仿宋" w:cs="宋体"/>
                <w:color w:val="000000"/>
                <w:kern w:val="0"/>
                <w:sz w:val="24"/>
                <w:szCs w:val="24"/>
              </w:rPr>
              <w:t>A13决策执行监督制衡机制</w:t>
            </w:r>
          </w:p>
        </w:tc>
        <w:tc>
          <w:tcPr>
            <w:tcW w:w="3686" w:type="dxa"/>
            <w:tcBorders>
              <w:top w:val="nil"/>
              <w:left w:val="nil"/>
              <w:bottom w:val="single" w:color="auto" w:sz="8" w:space="0"/>
              <w:right w:val="single" w:color="auto" w:sz="8" w:space="0"/>
            </w:tcBorders>
            <w:shd w:val="clear" w:color="auto" w:fill="auto"/>
            <w:vAlign w:val="center"/>
          </w:tcPr>
          <w:p w14:paraId="0574B3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部门决策过程中，是否建立监督机制，监督机制是否有效执行。</w:t>
            </w:r>
          </w:p>
        </w:tc>
        <w:tc>
          <w:tcPr>
            <w:tcW w:w="2551" w:type="dxa"/>
            <w:tcBorders>
              <w:top w:val="single" w:color="auto" w:sz="8" w:space="0"/>
              <w:left w:val="nil"/>
              <w:bottom w:val="single" w:color="auto" w:sz="8" w:space="0"/>
              <w:right w:val="single" w:color="auto" w:sz="8" w:space="0"/>
            </w:tcBorders>
          </w:tcPr>
          <w:p w14:paraId="579699FA">
            <w:pPr>
              <w:widowControl/>
              <w:jc w:val="left"/>
              <w:rPr>
                <w:rFonts w:ascii="仿宋" w:hAnsi="仿宋" w:cs="宋体"/>
                <w:color w:val="000000"/>
                <w:kern w:val="0"/>
                <w:sz w:val="22"/>
              </w:rPr>
            </w:pPr>
          </w:p>
        </w:tc>
        <w:tc>
          <w:tcPr>
            <w:tcW w:w="851" w:type="dxa"/>
            <w:vMerge w:val="continue"/>
            <w:tcBorders>
              <w:left w:val="single" w:color="auto" w:sz="8" w:space="0"/>
              <w:right w:val="single" w:color="auto" w:sz="8" w:space="0"/>
            </w:tcBorders>
          </w:tcPr>
          <w:p w14:paraId="33C9B054">
            <w:pPr>
              <w:widowControl/>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7C9DEEA8">
            <w:pPr>
              <w:widowControl/>
              <w:jc w:val="left"/>
              <w:rPr>
                <w:rFonts w:ascii="仿宋" w:hAnsi="仿宋" w:cs="宋体"/>
                <w:color w:val="000000"/>
                <w:kern w:val="0"/>
                <w:sz w:val="22"/>
              </w:rPr>
            </w:pPr>
          </w:p>
        </w:tc>
      </w:tr>
      <w:tr w14:paraId="234FFA8F">
        <w:tblPrEx>
          <w:tblCellMar>
            <w:top w:w="0" w:type="dxa"/>
            <w:left w:w="108" w:type="dxa"/>
            <w:bottom w:w="0" w:type="dxa"/>
            <w:right w:w="108" w:type="dxa"/>
          </w:tblCellMar>
        </w:tblPrEx>
        <w:trPr>
          <w:trHeight w:val="402" w:hRule="atLeast"/>
        </w:trPr>
        <w:tc>
          <w:tcPr>
            <w:tcW w:w="1266" w:type="dxa"/>
            <w:vMerge w:val="continue"/>
            <w:tcBorders>
              <w:top w:val="nil"/>
              <w:left w:val="single" w:color="auto" w:sz="8" w:space="0"/>
              <w:bottom w:val="single" w:color="000000" w:sz="8" w:space="0"/>
              <w:right w:val="single" w:color="auto" w:sz="8" w:space="0"/>
            </w:tcBorders>
            <w:vAlign w:val="center"/>
          </w:tcPr>
          <w:p w14:paraId="7BF16F33">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58ABC43C">
            <w:pPr>
              <w:widowControl/>
              <w:jc w:val="left"/>
              <w:rPr>
                <w:rFonts w:ascii="仿宋" w:hAnsi="仿宋" w:cs="宋体"/>
                <w:color w:val="000000"/>
                <w:kern w:val="0"/>
                <w:sz w:val="24"/>
                <w:szCs w:val="24"/>
              </w:rPr>
            </w:pPr>
            <w:r>
              <w:rPr>
                <w:rFonts w:hint="eastAsia" w:ascii="仿宋" w:hAnsi="仿宋" w:cs="宋体"/>
                <w:color w:val="000000"/>
                <w:kern w:val="0"/>
                <w:sz w:val="24"/>
                <w:szCs w:val="24"/>
              </w:rPr>
              <w:t>A2中长期规划</w:t>
            </w:r>
          </w:p>
        </w:tc>
        <w:tc>
          <w:tcPr>
            <w:tcW w:w="3402" w:type="dxa"/>
            <w:tcBorders>
              <w:top w:val="nil"/>
              <w:left w:val="nil"/>
              <w:bottom w:val="single" w:color="auto" w:sz="8" w:space="0"/>
              <w:right w:val="single" w:color="auto" w:sz="8" w:space="0"/>
            </w:tcBorders>
            <w:shd w:val="clear" w:color="auto" w:fill="auto"/>
            <w:vAlign w:val="center"/>
          </w:tcPr>
          <w:p w14:paraId="07E92325">
            <w:pPr>
              <w:widowControl/>
              <w:jc w:val="left"/>
              <w:rPr>
                <w:rFonts w:ascii="仿宋" w:hAnsi="仿宋" w:cs="宋体"/>
                <w:color w:val="000000"/>
                <w:kern w:val="0"/>
                <w:sz w:val="24"/>
                <w:szCs w:val="24"/>
              </w:rPr>
            </w:pPr>
            <w:r>
              <w:rPr>
                <w:rFonts w:hint="eastAsia" w:ascii="仿宋" w:hAnsi="仿宋" w:cs="宋体"/>
                <w:color w:val="000000"/>
                <w:kern w:val="0"/>
                <w:sz w:val="24"/>
                <w:szCs w:val="24"/>
              </w:rPr>
              <w:t>A21中长期规划明确性</w:t>
            </w:r>
          </w:p>
        </w:tc>
        <w:tc>
          <w:tcPr>
            <w:tcW w:w="3686" w:type="dxa"/>
            <w:tcBorders>
              <w:top w:val="nil"/>
              <w:left w:val="nil"/>
              <w:bottom w:val="single" w:color="auto" w:sz="8" w:space="0"/>
              <w:right w:val="single" w:color="auto" w:sz="8" w:space="0"/>
            </w:tcBorders>
            <w:shd w:val="clear" w:color="auto" w:fill="auto"/>
            <w:vAlign w:val="center"/>
          </w:tcPr>
          <w:p w14:paraId="06A280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部门是否具有明确的中长期规划</w:t>
            </w: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5D4E7857">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38242F34">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4300B4C">
            <w:pPr>
              <w:widowControl/>
              <w:jc w:val="left"/>
              <w:rPr>
                <w:rFonts w:ascii="仿宋" w:hAnsi="仿宋" w:cs="宋体"/>
                <w:color w:val="000000"/>
                <w:kern w:val="0"/>
                <w:sz w:val="24"/>
                <w:szCs w:val="24"/>
              </w:rPr>
            </w:pPr>
          </w:p>
        </w:tc>
      </w:tr>
      <w:tr w14:paraId="430E01CE">
        <w:tblPrEx>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000000" w:sz="8" w:space="0"/>
              <w:right w:val="single" w:color="auto" w:sz="8" w:space="0"/>
            </w:tcBorders>
            <w:vAlign w:val="center"/>
          </w:tcPr>
          <w:p w14:paraId="705934B2">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521CF689">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77E22488">
            <w:pPr>
              <w:widowControl/>
              <w:jc w:val="left"/>
              <w:rPr>
                <w:rFonts w:ascii="仿宋" w:hAnsi="仿宋" w:cs="宋体"/>
                <w:color w:val="000000"/>
                <w:kern w:val="0"/>
                <w:sz w:val="24"/>
                <w:szCs w:val="24"/>
              </w:rPr>
            </w:pPr>
            <w:r>
              <w:rPr>
                <w:rFonts w:hint="eastAsia" w:ascii="仿宋" w:hAnsi="仿宋" w:cs="宋体"/>
                <w:color w:val="000000"/>
                <w:kern w:val="0"/>
                <w:sz w:val="24"/>
                <w:szCs w:val="24"/>
              </w:rPr>
              <w:t>A22中长期规划与部门职能的匹配性</w:t>
            </w:r>
          </w:p>
        </w:tc>
        <w:tc>
          <w:tcPr>
            <w:tcW w:w="3686" w:type="dxa"/>
            <w:tcBorders>
              <w:top w:val="nil"/>
              <w:left w:val="nil"/>
              <w:bottom w:val="single" w:color="auto" w:sz="8" w:space="0"/>
              <w:right w:val="single" w:color="auto" w:sz="8" w:space="0"/>
            </w:tcBorders>
            <w:shd w:val="clear" w:color="auto" w:fill="auto"/>
            <w:vAlign w:val="center"/>
          </w:tcPr>
          <w:p w14:paraId="462FB0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部门是否具有明确的中长期规划</w:t>
            </w:r>
          </w:p>
        </w:tc>
        <w:tc>
          <w:tcPr>
            <w:tcW w:w="2551" w:type="dxa"/>
            <w:tcBorders>
              <w:top w:val="single" w:color="auto" w:sz="8" w:space="0"/>
              <w:left w:val="nil"/>
              <w:bottom w:val="single" w:color="auto" w:sz="8" w:space="0"/>
              <w:right w:val="single" w:color="auto" w:sz="8" w:space="0"/>
            </w:tcBorders>
          </w:tcPr>
          <w:p w14:paraId="513520E3">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7BB0DCE0">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4DDF112">
            <w:pPr>
              <w:widowControl/>
              <w:jc w:val="left"/>
              <w:rPr>
                <w:rFonts w:ascii="仿宋" w:hAnsi="仿宋" w:cs="宋体"/>
                <w:color w:val="000000"/>
                <w:kern w:val="0"/>
                <w:sz w:val="24"/>
                <w:szCs w:val="24"/>
              </w:rPr>
            </w:pPr>
          </w:p>
        </w:tc>
      </w:tr>
      <w:tr w14:paraId="6071A3DF">
        <w:tblPrEx>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000000" w:sz="8" w:space="0"/>
              <w:right w:val="single" w:color="auto" w:sz="8" w:space="0"/>
            </w:tcBorders>
            <w:vAlign w:val="center"/>
          </w:tcPr>
          <w:p w14:paraId="61B4FF6E">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3E37AF30">
            <w:pPr>
              <w:widowControl/>
              <w:jc w:val="left"/>
              <w:rPr>
                <w:rFonts w:ascii="仿宋" w:hAnsi="仿宋" w:cs="宋体"/>
                <w:color w:val="000000"/>
                <w:kern w:val="0"/>
                <w:sz w:val="24"/>
                <w:szCs w:val="24"/>
              </w:rPr>
            </w:pPr>
            <w:r>
              <w:rPr>
                <w:rFonts w:hint="eastAsia" w:ascii="仿宋" w:hAnsi="仿宋" w:cs="宋体"/>
                <w:color w:val="000000"/>
                <w:kern w:val="0"/>
                <w:sz w:val="24"/>
                <w:szCs w:val="24"/>
              </w:rPr>
              <w:t>A3年度工作计划</w:t>
            </w:r>
          </w:p>
        </w:tc>
        <w:tc>
          <w:tcPr>
            <w:tcW w:w="3402" w:type="dxa"/>
            <w:tcBorders>
              <w:top w:val="nil"/>
              <w:left w:val="nil"/>
              <w:bottom w:val="single" w:color="auto" w:sz="8" w:space="0"/>
              <w:right w:val="single" w:color="auto" w:sz="8" w:space="0"/>
            </w:tcBorders>
            <w:shd w:val="clear" w:color="auto" w:fill="auto"/>
            <w:vAlign w:val="center"/>
          </w:tcPr>
          <w:p w14:paraId="1ECD752D">
            <w:pPr>
              <w:widowControl/>
              <w:jc w:val="left"/>
              <w:rPr>
                <w:rFonts w:ascii="仿宋" w:hAnsi="仿宋" w:cs="宋体"/>
                <w:color w:val="000000"/>
                <w:kern w:val="0"/>
                <w:sz w:val="24"/>
                <w:szCs w:val="24"/>
              </w:rPr>
            </w:pPr>
            <w:r>
              <w:rPr>
                <w:rFonts w:hint="eastAsia" w:ascii="仿宋" w:hAnsi="仿宋" w:cs="宋体"/>
                <w:color w:val="000000"/>
                <w:kern w:val="0"/>
                <w:sz w:val="24"/>
                <w:szCs w:val="24"/>
              </w:rPr>
              <w:t>A31年度工作计划明确性</w:t>
            </w:r>
          </w:p>
        </w:tc>
        <w:tc>
          <w:tcPr>
            <w:tcW w:w="3686" w:type="dxa"/>
            <w:tcBorders>
              <w:top w:val="nil"/>
              <w:left w:val="nil"/>
              <w:bottom w:val="single" w:color="auto" w:sz="8" w:space="0"/>
              <w:right w:val="single" w:color="auto" w:sz="8" w:space="0"/>
            </w:tcBorders>
            <w:shd w:val="clear" w:color="auto" w:fill="auto"/>
            <w:vAlign w:val="center"/>
          </w:tcPr>
          <w:p w14:paraId="1700AD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部门是否具有明确的年度工作计划</w:t>
            </w:r>
          </w:p>
        </w:tc>
        <w:tc>
          <w:tcPr>
            <w:tcW w:w="2551" w:type="dxa"/>
            <w:tcBorders>
              <w:top w:val="single" w:color="auto" w:sz="8" w:space="0"/>
              <w:left w:val="nil"/>
              <w:bottom w:val="single" w:color="auto" w:sz="8" w:space="0"/>
              <w:right w:val="single" w:color="auto" w:sz="8" w:space="0"/>
            </w:tcBorders>
          </w:tcPr>
          <w:p w14:paraId="73DE51FA">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1EE7270">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13BD9F6">
            <w:pPr>
              <w:widowControl/>
              <w:jc w:val="left"/>
              <w:rPr>
                <w:rFonts w:ascii="仿宋" w:hAnsi="仿宋" w:cs="宋体"/>
                <w:color w:val="000000"/>
                <w:kern w:val="0"/>
                <w:sz w:val="24"/>
                <w:szCs w:val="24"/>
              </w:rPr>
            </w:pPr>
          </w:p>
        </w:tc>
      </w:tr>
      <w:tr w14:paraId="32F8F01F">
        <w:tblPrEx>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000000" w:sz="8" w:space="0"/>
              <w:right w:val="single" w:color="auto" w:sz="8" w:space="0"/>
            </w:tcBorders>
            <w:vAlign w:val="center"/>
          </w:tcPr>
          <w:p w14:paraId="40B7D1DE">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730EEDC0">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1DEFEC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A32年度工作计划与部门职能的匹配性</w:t>
            </w:r>
          </w:p>
        </w:tc>
        <w:tc>
          <w:tcPr>
            <w:tcW w:w="3686" w:type="dxa"/>
            <w:tcBorders>
              <w:top w:val="nil"/>
              <w:left w:val="nil"/>
              <w:bottom w:val="single" w:color="auto" w:sz="8" w:space="0"/>
              <w:right w:val="single" w:color="auto" w:sz="8" w:space="0"/>
            </w:tcBorders>
            <w:shd w:val="clear" w:color="auto" w:fill="auto"/>
            <w:vAlign w:val="center"/>
          </w:tcPr>
          <w:p w14:paraId="49828C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年度工作计划是否与部门职能相匹配</w:t>
            </w:r>
          </w:p>
        </w:tc>
        <w:tc>
          <w:tcPr>
            <w:tcW w:w="2551" w:type="dxa"/>
            <w:tcBorders>
              <w:top w:val="single" w:color="auto" w:sz="8" w:space="0"/>
              <w:left w:val="nil"/>
              <w:bottom w:val="single" w:color="auto" w:sz="8" w:space="0"/>
              <w:right w:val="single" w:color="auto" w:sz="8" w:space="0"/>
            </w:tcBorders>
          </w:tcPr>
          <w:p w14:paraId="6A2B22A8">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2D9E1F06">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D0B3B0B">
            <w:pPr>
              <w:widowControl/>
              <w:jc w:val="left"/>
              <w:rPr>
                <w:rFonts w:ascii="仿宋" w:hAnsi="仿宋" w:cs="宋体"/>
                <w:color w:val="000000"/>
                <w:kern w:val="0"/>
                <w:sz w:val="24"/>
                <w:szCs w:val="24"/>
              </w:rPr>
            </w:pPr>
          </w:p>
        </w:tc>
      </w:tr>
      <w:tr w14:paraId="3D5EB07B">
        <w:tblPrEx>
          <w:tblCellMar>
            <w:top w:w="0" w:type="dxa"/>
            <w:left w:w="108" w:type="dxa"/>
            <w:bottom w:w="0" w:type="dxa"/>
            <w:right w:w="108" w:type="dxa"/>
          </w:tblCellMar>
        </w:tblPrEx>
        <w:trPr>
          <w:trHeight w:val="979" w:hRule="atLeast"/>
        </w:trPr>
        <w:tc>
          <w:tcPr>
            <w:tcW w:w="1266" w:type="dxa"/>
            <w:vMerge w:val="continue"/>
            <w:tcBorders>
              <w:top w:val="nil"/>
              <w:left w:val="single" w:color="auto" w:sz="8" w:space="0"/>
              <w:bottom w:val="single" w:color="000000" w:sz="8" w:space="0"/>
              <w:right w:val="single" w:color="auto" w:sz="8" w:space="0"/>
            </w:tcBorders>
            <w:vAlign w:val="center"/>
          </w:tcPr>
          <w:p w14:paraId="2DBBA50D">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22F683F8">
            <w:pPr>
              <w:widowControl/>
              <w:jc w:val="left"/>
              <w:rPr>
                <w:rFonts w:ascii="仿宋" w:hAnsi="仿宋" w:cs="宋体"/>
                <w:color w:val="000000"/>
                <w:kern w:val="0"/>
                <w:sz w:val="24"/>
                <w:szCs w:val="24"/>
              </w:rPr>
            </w:pPr>
            <w:r>
              <w:rPr>
                <w:rFonts w:hint="eastAsia" w:ascii="仿宋" w:hAnsi="仿宋" w:cs="宋体"/>
                <w:color w:val="000000"/>
                <w:kern w:val="0"/>
                <w:sz w:val="24"/>
                <w:szCs w:val="24"/>
              </w:rPr>
              <w:t>A4部门预算编制</w:t>
            </w:r>
          </w:p>
        </w:tc>
        <w:tc>
          <w:tcPr>
            <w:tcW w:w="3402" w:type="dxa"/>
            <w:tcBorders>
              <w:top w:val="nil"/>
              <w:left w:val="nil"/>
              <w:bottom w:val="single" w:color="auto" w:sz="8" w:space="0"/>
              <w:right w:val="single" w:color="auto" w:sz="8" w:space="0"/>
            </w:tcBorders>
            <w:shd w:val="clear" w:color="auto" w:fill="auto"/>
            <w:vAlign w:val="center"/>
          </w:tcPr>
          <w:p w14:paraId="419BD526">
            <w:pPr>
              <w:widowControl/>
              <w:jc w:val="left"/>
              <w:rPr>
                <w:rFonts w:ascii="仿宋" w:hAnsi="仿宋" w:cs="宋体"/>
                <w:color w:val="000000"/>
                <w:kern w:val="0"/>
                <w:sz w:val="24"/>
                <w:szCs w:val="24"/>
              </w:rPr>
            </w:pPr>
            <w:r>
              <w:rPr>
                <w:rFonts w:hint="eastAsia" w:ascii="仿宋" w:hAnsi="仿宋" w:cs="宋体"/>
                <w:color w:val="000000"/>
                <w:kern w:val="0"/>
                <w:sz w:val="24"/>
                <w:szCs w:val="24"/>
              </w:rPr>
              <w:t>A41预算编制科学规范</w:t>
            </w:r>
          </w:p>
        </w:tc>
        <w:tc>
          <w:tcPr>
            <w:tcW w:w="3686" w:type="dxa"/>
            <w:tcBorders>
              <w:top w:val="nil"/>
              <w:left w:val="nil"/>
              <w:bottom w:val="single" w:color="auto" w:sz="8" w:space="0"/>
              <w:right w:val="single" w:color="auto" w:sz="8" w:space="0"/>
            </w:tcBorders>
            <w:shd w:val="clear" w:color="auto" w:fill="auto"/>
            <w:vAlign w:val="center"/>
          </w:tcPr>
          <w:p w14:paraId="62B0DB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cs="宋体" w:eastAsiaTheme="minorEastAsia"/>
                <w:color w:val="000000"/>
                <w:kern w:val="0"/>
                <w:sz w:val="24"/>
                <w:szCs w:val="24"/>
                <w:lang w:eastAsia="zh-CN"/>
              </w:rPr>
            </w:pPr>
            <w:r>
              <w:rPr>
                <w:rFonts w:hint="eastAsia" w:ascii="仿宋" w:hAnsi="仿宋" w:cs="宋体"/>
                <w:color w:val="000000"/>
                <w:kern w:val="0"/>
                <w:sz w:val="24"/>
                <w:szCs w:val="24"/>
              </w:rPr>
              <w:t>预算编制指“内部预算编制”，“科学”衡量制度设计，“规范”衡量流程执行</w:t>
            </w:r>
            <w:r>
              <w:rPr>
                <w:rFonts w:hint="eastAsia" w:ascii="仿宋" w:hAnsi="仿宋" w:cs="宋体"/>
                <w:color w:val="000000"/>
                <w:kern w:val="0"/>
                <w:sz w:val="24"/>
                <w:szCs w:val="24"/>
                <w:lang w:eastAsia="zh-CN"/>
              </w:rPr>
              <w:t>。</w:t>
            </w:r>
          </w:p>
        </w:tc>
        <w:tc>
          <w:tcPr>
            <w:tcW w:w="2551" w:type="dxa"/>
            <w:tcBorders>
              <w:top w:val="single" w:color="auto" w:sz="8" w:space="0"/>
              <w:left w:val="nil"/>
              <w:bottom w:val="single" w:color="auto" w:sz="8" w:space="0"/>
              <w:right w:val="single" w:color="auto" w:sz="8" w:space="0"/>
            </w:tcBorders>
          </w:tcPr>
          <w:p w14:paraId="2631AA32">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27DCDFBC">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44B542F">
            <w:pPr>
              <w:widowControl/>
              <w:jc w:val="left"/>
              <w:rPr>
                <w:rFonts w:ascii="仿宋" w:hAnsi="仿宋" w:cs="宋体"/>
                <w:color w:val="000000"/>
                <w:kern w:val="0"/>
                <w:sz w:val="24"/>
                <w:szCs w:val="24"/>
              </w:rPr>
            </w:pPr>
          </w:p>
        </w:tc>
      </w:tr>
      <w:tr w14:paraId="5F811563">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000000" w:sz="8" w:space="0"/>
              <w:right w:val="single" w:color="auto" w:sz="8" w:space="0"/>
            </w:tcBorders>
            <w:vAlign w:val="center"/>
          </w:tcPr>
          <w:p w14:paraId="604D1AA8">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520B2859">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0284CB7B">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A42预算编制与重点工作任务的匹配性</w:t>
            </w:r>
          </w:p>
        </w:tc>
        <w:tc>
          <w:tcPr>
            <w:tcW w:w="3686" w:type="dxa"/>
            <w:tcBorders>
              <w:top w:val="nil"/>
              <w:left w:val="nil"/>
              <w:bottom w:val="single" w:color="auto" w:sz="8" w:space="0"/>
              <w:right w:val="single" w:color="auto" w:sz="8" w:space="0"/>
            </w:tcBorders>
            <w:shd w:val="clear" w:color="auto" w:fill="auto"/>
            <w:vAlign w:val="center"/>
          </w:tcPr>
          <w:p w14:paraId="28F90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预算编制指“内部预算编制”</w:t>
            </w:r>
          </w:p>
        </w:tc>
        <w:tc>
          <w:tcPr>
            <w:tcW w:w="2551" w:type="dxa"/>
            <w:tcBorders>
              <w:top w:val="single" w:color="auto" w:sz="8" w:space="0"/>
              <w:left w:val="nil"/>
              <w:bottom w:val="single" w:color="auto" w:sz="8" w:space="0"/>
              <w:right w:val="single" w:color="auto" w:sz="8" w:space="0"/>
            </w:tcBorders>
          </w:tcPr>
          <w:p w14:paraId="0DF71E97">
            <w:pPr>
              <w:widowControl/>
              <w:jc w:val="left"/>
              <w:rPr>
                <w:rFonts w:ascii="仿宋" w:hAnsi="仿宋" w:cs="宋体"/>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14:paraId="06F7A9E1">
            <w:pPr>
              <w:widowControl/>
              <w:jc w:val="left"/>
              <w:rPr>
                <w:rFonts w:ascii="仿宋" w:hAnsi="仿宋" w:cs="宋体"/>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14:paraId="6F023334">
            <w:pPr>
              <w:widowControl/>
              <w:jc w:val="left"/>
              <w:rPr>
                <w:rFonts w:ascii="仿宋" w:hAnsi="仿宋" w:cs="宋体"/>
                <w:color w:val="000000"/>
                <w:kern w:val="0"/>
                <w:sz w:val="24"/>
                <w:szCs w:val="24"/>
              </w:rPr>
            </w:pPr>
          </w:p>
        </w:tc>
      </w:tr>
      <w:tr w14:paraId="5807404C">
        <w:tblPrEx>
          <w:tblCellMar>
            <w:top w:w="0" w:type="dxa"/>
            <w:left w:w="108" w:type="dxa"/>
            <w:bottom w:w="0" w:type="dxa"/>
            <w:right w:w="108" w:type="dxa"/>
          </w:tblCellMar>
        </w:tblPrEx>
        <w:trPr>
          <w:trHeight w:val="49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7F2E4AB5">
            <w:pPr>
              <w:widowControl/>
              <w:jc w:val="center"/>
              <w:rPr>
                <w:rFonts w:ascii="仿宋" w:hAnsi="仿宋" w:cs="宋体"/>
                <w:color w:val="000000"/>
                <w:kern w:val="0"/>
                <w:sz w:val="24"/>
                <w:szCs w:val="24"/>
              </w:rPr>
            </w:pPr>
            <w:r>
              <w:rPr>
                <w:rFonts w:hint="eastAsia" w:ascii="仿宋" w:hAnsi="仿宋" w:cs="宋体"/>
                <w:color w:val="000000"/>
                <w:kern w:val="0"/>
                <w:sz w:val="24"/>
                <w:szCs w:val="24"/>
              </w:rPr>
              <w:t>B部门管理（20分）</w:t>
            </w: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6D8E03A1">
            <w:pPr>
              <w:widowControl/>
              <w:jc w:val="left"/>
              <w:rPr>
                <w:rFonts w:ascii="仿宋" w:hAnsi="仿宋" w:cs="宋体"/>
                <w:color w:val="000000"/>
                <w:kern w:val="0"/>
                <w:sz w:val="24"/>
                <w:szCs w:val="24"/>
              </w:rPr>
            </w:pPr>
            <w:r>
              <w:rPr>
                <w:rFonts w:hint="eastAsia" w:ascii="仿宋" w:hAnsi="仿宋" w:cs="宋体"/>
                <w:color w:val="000000"/>
                <w:kern w:val="0"/>
                <w:sz w:val="24"/>
                <w:szCs w:val="24"/>
              </w:rPr>
              <w:t>B1预算执行</w:t>
            </w:r>
          </w:p>
        </w:tc>
        <w:tc>
          <w:tcPr>
            <w:tcW w:w="3402" w:type="dxa"/>
            <w:tcBorders>
              <w:top w:val="nil"/>
              <w:left w:val="nil"/>
              <w:bottom w:val="single" w:color="auto" w:sz="8" w:space="0"/>
              <w:right w:val="single" w:color="auto" w:sz="8" w:space="0"/>
            </w:tcBorders>
            <w:shd w:val="clear" w:color="auto" w:fill="auto"/>
            <w:vAlign w:val="center"/>
          </w:tcPr>
          <w:p w14:paraId="3586D6F7">
            <w:pPr>
              <w:widowControl/>
              <w:jc w:val="left"/>
              <w:rPr>
                <w:rFonts w:ascii="仿宋" w:hAnsi="仿宋" w:cs="宋体"/>
                <w:color w:val="000000"/>
                <w:kern w:val="0"/>
                <w:sz w:val="24"/>
                <w:szCs w:val="24"/>
              </w:rPr>
            </w:pPr>
            <w:r>
              <w:rPr>
                <w:rFonts w:hint="eastAsia" w:ascii="仿宋" w:hAnsi="仿宋" w:cs="宋体"/>
                <w:color w:val="000000"/>
                <w:kern w:val="0"/>
                <w:sz w:val="24"/>
                <w:szCs w:val="24"/>
              </w:rPr>
              <w:t>B11部门预算执行率</w:t>
            </w:r>
          </w:p>
        </w:tc>
        <w:tc>
          <w:tcPr>
            <w:tcW w:w="3686" w:type="dxa"/>
            <w:tcBorders>
              <w:top w:val="nil"/>
              <w:left w:val="nil"/>
              <w:bottom w:val="single" w:color="auto" w:sz="8" w:space="0"/>
              <w:right w:val="single" w:color="auto" w:sz="8" w:space="0"/>
            </w:tcBorders>
            <w:shd w:val="clear" w:color="auto" w:fill="auto"/>
            <w:vAlign w:val="center"/>
          </w:tcPr>
          <w:p w14:paraId="38301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部门预算执行进度情况</w:t>
            </w:r>
          </w:p>
        </w:tc>
        <w:tc>
          <w:tcPr>
            <w:tcW w:w="2551" w:type="dxa"/>
            <w:tcBorders>
              <w:top w:val="single" w:color="auto" w:sz="8" w:space="0"/>
              <w:left w:val="nil"/>
              <w:bottom w:val="single" w:color="auto" w:sz="8" w:space="0"/>
              <w:right w:val="single" w:color="auto" w:sz="8" w:space="0"/>
            </w:tcBorders>
          </w:tcPr>
          <w:p w14:paraId="2C3C1BFD">
            <w:pPr>
              <w:widowControl/>
              <w:jc w:val="left"/>
              <w:rPr>
                <w:rFonts w:ascii="仿宋" w:hAnsi="仿宋" w:cs="宋体"/>
                <w:color w:val="000000"/>
                <w:kern w:val="0"/>
                <w:sz w:val="22"/>
              </w:rPr>
            </w:pPr>
          </w:p>
        </w:tc>
        <w:tc>
          <w:tcPr>
            <w:tcW w:w="851" w:type="dxa"/>
            <w:vMerge w:val="restart"/>
            <w:tcBorders>
              <w:top w:val="single" w:color="auto" w:sz="8" w:space="0"/>
              <w:left w:val="single" w:color="auto" w:sz="8" w:space="0"/>
              <w:right w:val="single" w:color="auto" w:sz="8" w:space="0"/>
            </w:tcBorders>
            <w:vAlign w:val="center"/>
          </w:tcPr>
          <w:p w14:paraId="6D9FD7C8">
            <w:pPr>
              <w:widowControl/>
              <w:jc w:val="center"/>
              <w:rPr>
                <w:rFonts w:hint="default" w:ascii="Times New Roman" w:hAnsi="Times New Roman" w:cs="Times New Roman"/>
                <w:color w:val="000000"/>
                <w:kern w:val="0"/>
                <w:sz w:val="22"/>
              </w:rPr>
            </w:pPr>
          </w:p>
          <w:p w14:paraId="6EA96C7B">
            <w:pPr>
              <w:widowControl/>
              <w:jc w:val="center"/>
              <w:rPr>
                <w:rFonts w:hint="default" w:ascii="Times New Roman" w:hAnsi="Times New Roman" w:cs="Times New Roman"/>
                <w:color w:val="000000"/>
                <w:kern w:val="0"/>
                <w:sz w:val="22"/>
              </w:rPr>
            </w:pPr>
          </w:p>
          <w:p w14:paraId="7253E901">
            <w:pPr>
              <w:widowControl/>
              <w:jc w:val="center"/>
              <w:rPr>
                <w:rFonts w:hint="default" w:ascii="Times New Roman" w:hAnsi="Times New Roman" w:cs="Times New Roman"/>
                <w:color w:val="000000"/>
                <w:kern w:val="0"/>
                <w:sz w:val="22"/>
              </w:rPr>
            </w:pPr>
          </w:p>
          <w:p w14:paraId="16A3E882">
            <w:pPr>
              <w:widowControl/>
              <w:jc w:val="center"/>
              <w:rPr>
                <w:rFonts w:hint="default" w:ascii="Times New Roman" w:hAnsi="Times New Roman" w:cs="Times New Roman"/>
                <w:color w:val="000000"/>
                <w:kern w:val="0"/>
                <w:sz w:val="22"/>
              </w:rPr>
            </w:pPr>
          </w:p>
          <w:p w14:paraId="65DA0824">
            <w:pPr>
              <w:widowControl/>
              <w:jc w:val="center"/>
              <w:rPr>
                <w:rFonts w:hint="default" w:ascii="Times New Roman" w:hAnsi="Times New Roman" w:cs="Times New Roman"/>
                <w:color w:val="000000"/>
                <w:kern w:val="0"/>
                <w:sz w:val="22"/>
              </w:rPr>
            </w:pPr>
          </w:p>
          <w:p w14:paraId="17161675">
            <w:pPr>
              <w:widowControl/>
              <w:jc w:val="center"/>
              <w:rPr>
                <w:rFonts w:hint="default" w:ascii="Times New Roman" w:hAnsi="Times New Roman" w:cs="Times New Roman"/>
                <w:color w:val="000000"/>
                <w:kern w:val="0"/>
                <w:sz w:val="22"/>
              </w:rPr>
            </w:pPr>
          </w:p>
          <w:p w14:paraId="45C75C4C">
            <w:pPr>
              <w:widowControl/>
              <w:jc w:val="center"/>
              <w:rPr>
                <w:rFonts w:hint="default" w:ascii="Times New Roman" w:hAnsi="Times New Roman" w:cs="Times New Roman"/>
                <w:color w:val="000000"/>
                <w:kern w:val="0"/>
                <w:sz w:val="22"/>
              </w:rPr>
            </w:pPr>
          </w:p>
          <w:p w14:paraId="57AA8778">
            <w:pPr>
              <w:widowControl/>
              <w:jc w:val="center"/>
              <w:rPr>
                <w:rFonts w:hint="default" w:ascii="Times New Roman" w:hAnsi="Times New Roman" w:cs="Times New Roman"/>
                <w:color w:val="000000"/>
                <w:kern w:val="0"/>
                <w:sz w:val="22"/>
              </w:rPr>
            </w:pPr>
          </w:p>
          <w:p w14:paraId="5707D762">
            <w:pPr>
              <w:widowControl/>
              <w:jc w:val="center"/>
              <w:rPr>
                <w:rFonts w:hint="default" w:ascii="Times New Roman" w:hAnsi="Times New Roman" w:cs="Times New Roman"/>
                <w:color w:val="000000"/>
                <w:kern w:val="0"/>
                <w:sz w:val="22"/>
              </w:rPr>
            </w:pPr>
          </w:p>
          <w:p w14:paraId="477DD6EC">
            <w:pPr>
              <w:widowControl/>
              <w:jc w:val="center"/>
              <w:rPr>
                <w:rFonts w:hint="default" w:ascii="Times New Roman" w:hAnsi="Times New Roman" w:cs="Times New Roman"/>
                <w:color w:val="000000"/>
                <w:kern w:val="0"/>
                <w:sz w:val="22"/>
              </w:rPr>
            </w:pPr>
          </w:p>
          <w:p w14:paraId="308C1CC5">
            <w:pPr>
              <w:widowControl/>
              <w:jc w:val="center"/>
              <w:rPr>
                <w:rFonts w:hint="default" w:ascii="Times New Roman" w:hAnsi="Times New Roman" w:cs="Times New Roman"/>
                <w:color w:val="000000"/>
                <w:kern w:val="0"/>
                <w:sz w:val="22"/>
              </w:rPr>
            </w:pPr>
          </w:p>
          <w:p w14:paraId="154D1B42">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20分</w:t>
            </w:r>
          </w:p>
        </w:tc>
        <w:tc>
          <w:tcPr>
            <w:tcW w:w="992" w:type="dxa"/>
            <w:vMerge w:val="restart"/>
            <w:tcBorders>
              <w:top w:val="nil"/>
              <w:left w:val="single" w:color="auto" w:sz="8" w:space="0"/>
              <w:right w:val="single" w:color="auto" w:sz="8" w:space="0"/>
            </w:tcBorders>
            <w:shd w:val="clear" w:color="auto" w:fill="auto"/>
            <w:vAlign w:val="center"/>
          </w:tcPr>
          <w:p w14:paraId="20764D9A">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p w14:paraId="36D44664">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p w14:paraId="032E9802">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p w14:paraId="15E8FF6D">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14:paraId="40E2FADB">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14:paraId="7D504074">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14:paraId="5C39F3C9">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14:paraId="06D08DED">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14:paraId="5A3F813E">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14:paraId="5BF2D2DA">
            <w:pPr>
              <w:widowControl/>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　</w:t>
            </w:r>
          </w:p>
          <w:p w14:paraId="50B7683F">
            <w:pPr>
              <w:widowControl/>
              <w:jc w:val="left"/>
              <w:rPr>
                <w:rFonts w:hint="default" w:ascii="Times New Roman" w:hAnsi="Times New Roman" w:cs="Times New Roman"/>
                <w:color w:val="000000"/>
                <w:kern w:val="0"/>
                <w:sz w:val="24"/>
                <w:szCs w:val="24"/>
              </w:rPr>
            </w:pPr>
          </w:p>
          <w:p w14:paraId="2E6C951E">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4"/>
                <w:szCs w:val="24"/>
              </w:rPr>
              <w:t>　</w:t>
            </w:r>
            <w:r>
              <w:rPr>
                <w:rFonts w:hint="eastAsia" w:ascii="Times New Roman" w:hAnsi="Times New Roman" w:cs="Times New Roman"/>
                <w:color w:val="000000"/>
                <w:kern w:val="0"/>
                <w:sz w:val="22"/>
                <w:lang w:val="en-US" w:eastAsia="zh-CN"/>
              </w:rPr>
              <w:t>20</w:t>
            </w:r>
            <w:r>
              <w:rPr>
                <w:rFonts w:hint="default" w:ascii="Times New Roman" w:hAnsi="Times New Roman" w:cs="Times New Roman"/>
                <w:color w:val="000000"/>
                <w:kern w:val="0"/>
                <w:sz w:val="22"/>
              </w:rPr>
              <w:t>分</w:t>
            </w:r>
          </w:p>
        </w:tc>
      </w:tr>
      <w:tr w14:paraId="4A8257C1">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7AEF949C">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0EEDE60A">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752824D">
            <w:pPr>
              <w:widowControl/>
              <w:jc w:val="left"/>
              <w:rPr>
                <w:rFonts w:ascii="仿宋" w:hAnsi="仿宋" w:cs="宋体"/>
                <w:color w:val="000000"/>
                <w:kern w:val="0"/>
                <w:sz w:val="24"/>
                <w:szCs w:val="24"/>
              </w:rPr>
            </w:pPr>
            <w:r>
              <w:rPr>
                <w:rFonts w:hint="eastAsia" w:ascii="仿宋" w:hAnsi="仿宋" w:cs="宋体"/>
                <w:color w:val="000000"/>
                <w:kern w:val="0"/>
                <w:sz w:val="24"/>
                <w:szCs w:val="24"/>
              </w:rPr>
              <w:t>B12专项资金执行率</w:t>
            </w:r>
          </w:p>
        </w:tc>
        <w:tc>
          <w:tcPr>
            <w:tcW w:w="3686" w:type="dxa"/>
            <w:tcBorders>
              <w:top w:val="nil"/>
              <w:left w:val="nil"/>
              <w:bottom w:val="single" w:color="auto" w:sz="8" w:space="0"/>
              <w:right w:val="single" w:color="auto" w:sz="8" w:space="0"/>
            </w:tcBorders>
            <w:shd w:val="clear" w:color="auto" w:fill="auto"/>
            <w:vAlign w:val="center"/>
          </w:tcPr>
          <w:p w14:paraId="5F692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专项资金执行进度情况</w:t>
            </w:r>
          </w:p>
        </w:tc>
        <w:tc>
          <w:tcPr>
            <w:tcW w:w="2551" w:type="dxa"/>
            <w:tcBorders>
              <w:top w:val="single" w:color="auto" w:sz="8" w:space="0"/>
              <w:left w:val="nil"/>
              <w:bottom w:val="single" w:color="auto" w:sz="8" w:space="0"/>
              <w:right w:val="single" w:color="auto" w:sz="8" w:space="0"/>
            </w:tcBorders>
          </w:tcPr>
          <w:p w14:paraId="7F3989F9">
            <w:pPr>
              <w:ind w:firstLine="440"/>
              <w:jc w:val="left"/>
              <w:rPr>
                <w:rFonts w:ascii="仿宋" w:hAnsi="仿宋" w:cs="宋体"/>
                <w:color w:val="000000"/>
                <w:kern w:val="0"/>
                <w:sz w:val="22"/>
              </w:rPr>
            </w:pPr>
          </w:p>
        </w:tc>
        <w:tc>
          <w:tcPr>
            <w:tcW w:w="851" w:type="dxa"/>
            <w:vMerge w:val="continue"/>
            <w:tcBorders>
              <w:left w:val="single" w:color="auto" w:sz="8" w:space="0"/>
              <w:right w:val="single" w:color="auto" w:sz="8" w:space="0"/>
            </w:tcBorders>
          </w:tcPr>
          <w:p w14:paraId="55A81018">
            <w:pPr>
              <w:ind w:firstLine="440"/>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4D0ADC37">
            <w:pPr>
              <w:ind w:firstLine="440"/>
              <w:jc w:val="left"/>
              <w:rPr>
                <w:rFonts w:ascii="仿宋" w:hAnsi="仿宋" w:cs="宋体"/>
                <w:color w:val="000000"/>
                <w:kern w:val="0"/>
                <w:sz w:val="22"/>
              </w:rPr>
            </w:pPr>
          </w:p>
        </w:tc>
      </w:tr>
      <w:tr w14:paraId="0AD84697">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4C3813DC">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658F0300">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7A8866D">
            <w:pPr>
              <w:widowControl/>
              <w:jc w:val="left"/>
              <w:rPr>
                <w:rFonts w:ascii="仿宋" w:hAnsi="仿宋" w:cs="宋体"/>
                <w:color w:val="000000"/>
                <w:kern w:val="0"/>
                <w:sz w:val="24"/>
                <w:szCs w:val="24"/>
              </w:rPr>
            </w:pPr>
            <w:r>
              <w:rPr>
                <w:rFonts w:hint="eastAsia" w:ascii="仿宋" w:hAnsi="仿宋" w:cs="宋体"/>
                <w:color w:val="000000"/>
                <w:kern w:val="0"/>
                <w:sz w:val="24"/>
                <w:szCs w:val="24"/>
              </w:rPr>
              <w:t>B13“三公”经费控制率</w:t>
            </w:r>
          </w:p>
        </w:tc>
        <w:tc>
          <w:tcPr>
            <w:tcW w:w="3686" w:type="dxa"/>
            <w:tcBorders>
              <w:top w:val="nil"/>
              <w:left w:val="nil"/>
              <w:bottom w:val="single" w:color="auto" w:sz="8" w:space="0"/>
              <w:right w:val="single" w:color="auto" w:sz="8" w:space="0"/>
            </w:tcBorders>
            <w:shd w:val="clear" w:color="auto" w:fill="auto"/>
            <w:vAlign w:val="center"/>
          </w:tcPr>
          <w:p w14:paraId="5BE499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cs="宋体" w:eastAsiaTheme="minorEastAsia"/>
                <w:color w:val="000000"/>
                <w:kern w:val="0"/>
                <w:sz w:val="24"/>
                <w:szCs w:val="24"/>
                <w:lang w:eastAsia="zh-CN"/>
              </w:rPr>
            </w:pPr>
            <w:r>
              <w:rPr>
                <w:rFonts w:hint="eastAsia" w:ascii="仿宋" w:hAnsi="仿宋" w:cs="宋体"/>
                <w:color w:val="000000"/>
                <w:kern w:val="0"/>
                <w:sz w:val="24"/>
                <w:szCs w:val="24"/>
              </w:rPr>
              <w:t>“三公”经费使用超支扣分，若不超支则不扣分</w:t>
            </w:r>
            <w:r>
              <w:rPr>
                <w:rFonts w:hint="eastAsia" w:ascii="仿宋" w:hAnsi="仿宋" w:cs="宋体"/>
                <w:color w:val="000000"/>
                <w:kern w:val="0"/>
                <w:sz w:val="24"/>
                <w:szCs w:val="24"/>
                <w:lang w:eastAsia="zh-CN"/>
              </w:rPr>
              <w:t>。</w:t>
            </w:r>
          </w:p>
        </w:tc>
        <w:tc>
          <w:tcPr>
            <w:tcW w:w="2551" w:type="dxa"/>
            <w:tcBorders>
              <w:top w:val="single" w:color="auto" w:sz="8" w:space="0"/>
              <w:left w:val="nil"/>
              <w:bottom w:val="single" w:color="auto" w:sz="8" w:space="0"/>
              <w:right w:val="single" w:color="auto" w:sz="8" w:space="0"/>
            </w:tcBorders>
          </w:tcPr>
          <w:p w14:paraId="65B7B43A">
            <w:pPr>
              <w:ind w:firstLine="440"/>
              <w:jc w:val="left"/>
              <w:rPr>
                <w:rFonts w:ascii="仿宋" w:hAnsi="仿宋" w:cs="宋体"/>
                <w:color w:val="000000"/>
                <w:kern w:val="0"/>
                <w:sz w:val="22"/>
              </w:rPr>
            </w:pPr>
          </w:p>
        </w:tc>
        <w:tc>
          <w:tcPr>
            <w:tcW w:w="851" w:type="dxa"/>
            <w:vMerge w:val="continue"/>
            <w:tcBorders>
              <w:left w:val="single" w:color="auto" w:sz="8" w:space="0"/>
              <w:right w:val="single" w:color="auto" w:sz="8" w:space="0"/>
            </w:tcBorders>
          </w:tcPr>
          <w:p w14:paraId="72ED25CD">
            <w:pPr>
              <w:ind w:firstLine="440"/>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1F1BB8B9">
            <w:pPr>
              <w:ind w:firstLine="440"/>
              <w:jc w:val="left"/>
              <w:rPr>
                <w:rFonts w:ascii="仿宋" w:hAnsi="仿宋" w:cs="宋体"/>
                <w:color w:val="000000"/>
                <w:kern w:val="0"/>
                <w:sz w:val="22"/>
              </w:rPr>
            </w:pPr>
          </w:p>
        </w:tc>
      </w:tr>
      <w:tr w14:paraId="7F2965BC">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2138B90F">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193FF10B">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F4E6445">
            <w:pPr>
              <w:widowControl/>
              <w:jc w:val="left"/>
              <w:rPr>
                <w:rFonts w:ascii="仿宋" w:hAnsi="仿宋" w:cs="宋体"/>
                <w:color w:val="000000"/>
                <w:kern w:val="0"/>
                <w:sz w:val="24"/>
                <w:szCs w:val="24"/>
              </w:rPr>
            </w:pPr>
            <w:r>
              <w:rPr>
                <w:rFonts w:hint="eastAsia" w:ascii="仿宋" w:hAnsi="仿宋" w:cs="宋体"/>
                <w:color w:val="000000"/>
                <w:kern w:val="0"/>
                <w:sz w:val="24"/>
                <w:szCs w:val="24"/>
              </w:rPr>
              <w:t xml:space="preserve">B14预决算信息公开情况 </w:t>
            </w:r>
          </w:p>
        </w:tc>
        <w:tc>
          <w:tcPr>
            <w:tcW w:w="3686" w:type="dxa"/>
            <w:tcBorders>
              <w:top w:val="nil"/>
              <w:left w:val="nil"/>
              <w:bottom w:val="single" w:color="auto" w:sz="8" w:space="0"/>
              <w:right w:val="single" w:color="auto" w:sz="8" w:space="0"/>
            </w:tcBorders>
            <w:shd w:val="clear" w:color="auto" w:fill="auto"/>
            <w:vAlign w:val="center"/>
          </w:tcPr>
          <w:p w14:paraId="025C29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cs="宋体" w:eastAsiaTheme="minorEastAsia"/>
                <w:color w:val="000000"/>
                <w:kern w:val="0"/>
                <w:sz w:val="22"/>
                <w:szCs w:val="22"/>
                <w:lang w:eastAsia="zh-CN"/>
              </w:rPr>
            </w:pPr>
            <w:r>
              <w:rPr>
                <w:rFonts w:hint="eastAsia" w:ascii="仿宋" w:hAnsi="仿宋" w:cs="宋体"/>
                <w:color w:val="000000"/>
                <w:kern w:val="0"/>
                <w:sz w:val="22"/>
                <w:szCs w:val="22"/>
              </w:rPr>
              <w:t>预决算是否在“双平台”进行公开，内容和时限是否符合要求</w:t>
            </w:r>
            <w:r>
              <w:rPr>
                <w:rFonts w:hint="eastAsia" w:ascii="仿宋" w:hAnsi="仿宋" w:cs="宋体"/>
                <w:color w:val="000000"/>
                <w:kern w:val="0"/>
                <w:sz w:val="22"/>
                <w:szCs w:val="22"/>
                <w:lang w:eastAsia="zh-CN"/>
              </w:rPr>
              <w:t>。</w:t>
            </w:r>
          </w:p>
        </w:tc>
        <w:tc>
          <w:tcPr>
            <w:tcW w:w="2551" w:type="dxa"/>
            <w:tcBorders>
              <w:top w:val="single" w:color="auto" w:sz="8" w:space="0"/>
              <w:left w:val="nil"/>
              <w:bottom w:val="single" w:color="auto" w:sz="8" w:space="0"/>
              <w:right w:val="single" w:color="auto" w:sz="8" w:space="0"/>
            </w:tcBorders>
            <w:vAlign w:val="center"/>
          </w:tcPr>
          <w:p w14:paraId="771707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1"/>
                <w:szCs w:val="21"/>
              </w:rPr>
            </w:pPr>
            <w:r>
              <w:rPr>
                <w:rFonts w:hint="eastAsia" w:ascii="仿宋" w:hAnsi="仿宋" w:cs="宋体"/>
                <w:color w:val="000000"/>
                <w:kern w:val="0"/>
                <w:sz w:val="22"/>
                <w:szCs w:val="22"/>
              </w:rPr>
              <w:t>提供截图或者照片进行佐证</w:t>
            </w:r>
          </w:p>
        </w:tc>
        <w:tc>
          <w:tcPr>
            <w:tcW w:w="851" w:type="dxa"/>
            <w:vMerge w:val="continue"/>
            <w:tcBorders>
              <w:left w:val="single" w:color="auto" w:sz="8" w:space="0"/>
              <w:right w:val="single" w:color="auto" w:sz="8" w:space="0"/>
            </w:tcBorders>
          </w:tcPr>
          <w:p w14:paraId="28C600DF">
            <w:pPr>
              <w:ind w:firstLine="440"/>
              <w:jc w:val="left"/>
              <w:rPr>
                <w:rFonts w:ascii="仿宋" w:hAnsi="仿宋" w:cs="宋体"/>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3DD0C73B">
            <w:pPr>
              <w:ind w:firstLine="440"/>
              <w:jc w:val="left"/>
              <w:rPr>
                <w:rFonts w:ascii="仿宋" w:hAnsi="仿宋" w:cs="宋体"/>
                <w:color w:val="000000"/>
                <w:kern w:val="0"/>
                <w:sz w:val="22"/>
              </w:rPr>
            </w:pPr>
          </w:p>
        </w:tc>
      </w:tr>
      <w:tr w14:paraId="0EC91695">
        <w:tblPrEx>
          <w:tblCellMar>
            <w:top w:w="0" w:type="dxa"/>
            <w:left w:w="108" w:type="dxa"/>
            <w:bottom w:w="0" w:type="dxa"/>
            <w:right w:w="108" w:type="dxa"/>
          </w:tblCellMar>
        </w:tblPrEx>
        <w:trPr>
          <w:trHeight w:val="445" w:hRule="atLeast"/>
        </w:trPr>
        <w:tc>
          <w:tcPr>
            <w:tcW w:w="1266" w:type="dxa"/>
            <w:vMerge w:val="continue"/>
            <w:tcBorders>
              <w:top w:val="nil"/>
              <w:left w:val="single" w:color="auto" w:sz="8" w:space="0"/>
              <w:bottom w:val="single" w:color="auto" w:sz="8" w:space="0"/>
              <w:right w:val="single" w:color="auto" w:sz="8" w:space="0"/>
            </w:tcBorders>
            <w:vAlign w:val="center"/>
          </w:tcPr>
          <w:p w14:paraId="63330EE9">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091C168A">
            <w:pPr>
              <w:widowControl/>
              <w:jc w:val="left"/>
              <w:rPr>
                <w:rFonts w:ascii="仿宋" w:hAnsi="仿宋" w:cs="宋体"/>
                <w:color w:val="000000"/>
                <w:kern w:val="0"/>
                <w:sz w:val="24"/>
                <w:szCs w:val="24"/>
              </w:rPr>
            </w:pPr>
            <w:r>
              <w:rPr>
                <w:rFonts w:hint="eastAsia" w:ascii="仿宋" w:hAnsi="仿宋" w:cs="宋体"/>
                <w:color w:val="000000"/>
                <w:kern w:val="0"/>
                <w:sz w:val="24"/>
                <w:szCs w:val="24"/>
              </w:rPr>
              <w:t>B2收支管理</w:t>
            </w:r>
          </w:p>
        </w:tc>
        <w:tc>
          <w:tcPr>
            <w:tcW w:w="3402" w:type="dxa"/>
            <w:tcBorders>
              <w:top w:val="nil"/>
              <w:left w:val="nil"/>
              <w:bottom w:val="single" w:color="auto" w:sz="8" w:space="0"/>
              <w:right w:val="single" w:color="auto" w:sz="8" w:space="0"/>
            </w:tcBorders>
            <w:shd w:val="clear" w:color="auto" w:fill="auto"/>
            <w:vAlign w:val="center"/>
          </w:tcPr>
          <w:p w14:paraId="058DBD48">
            <w:pPr>
              <w:widowControl/>
              <w:jc w:val="left"/>
              <w:rPr>
                <w:rFonts w:ascii="仿宋" w:hAnsi="仿宋" w:cs="宋体"/>
                <w:color w:val="000000"/>
                <w:kern w:val="0"/>
                <w:sz w:val="24"/>
                <w:szCs w:val="24"/>
              </w:rPr>
            </w:pPr>
            <w:r>
              <w:rPr>
                <w:rFonts w:hint="eastAsia" w:ascii="仿宋" w:hAnsi="仿宋" w:cs="宋体"/>
                <w:color w:val="000000"/>
                <w:kern w:val="0"/>
                <w:sz w:val="24"/>
                <w:szCs w:val="24"/>
              </w:rPr>
              <w:t>B21收支管理制度健全性</w:t>
            </w:r>
          </w:p>
        </w:tc>
        <w:tc>
          <w:tcPr>
            <w:tcW w:w="3686" w:type="dxa"/>
            <w:tcBorders>
              <w:top w:val="nil"/>
              <w:left w:val="nil"/>
              <w:bottom w:val="single" w:color="auto" w:sz="8" w:space="0"/>
              <w:right w:val="single" w:color="auto" w:sz="8" w:space="0"/>
            </w:tcBorders>
            <w:shd w:val="clear" w:color="auto" w:fill="auto"/>
            <w:vAlign w:val="center"/>
          </w:tcPr>
          <w:p w14:paraId="52B82B44">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收支管理相关制度的建设情况</w:t>
            </w:r>
          </w:p>
        </w:tc>
        <w:tc>
          <w:tcPr>
            <w:tcW w:w="2551" w:type="dxa"/>
            <w:tcBorders>
              <w:top w:val="single" w:color="auto" w:sz="8" w:space="0"/>
              <w:left w:val="nil"/>
              <w:bottom w:val="single" w:color="auto" w:sz="8" w:space="0"/>
              <w:right w:val="single" w:color="auto" w:sz="8" w:space="0"/>
            </w:tcBorders>
          </w:tcPr>
          <w:p w14:paraId="5580F26B">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40C36A32">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1CA484B">
            <w:pPr>
              <w:ind w:firstLine="480"/>
              <w:jc w:val="left"/>
              <w:rPr>
                <w:rFonts w:ascii="仿宋" w:hAnsi="仿宋" w:cs="宋体"/>
                <w:color w:val="000000"/>
                <w:kern w:val="0"/>
                <w:sz w:val="24"/>
                <w:szCs w:val="24"/>
              </w:rPr>
            </w:pPr>
          </w:p>
        </w:tc>
      </w:tr>
      <w:tr w14:paraId="2E306A77">
        <w:tblPrEx>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auto" w:sz="8" w:space="0"/>
              <w:right w:val="single" w:color="auto" w:sz="8" w:space="0"/>
            </w:tcBorders>
            <w:vAlign w:val="center"/>
          </w:tcPr>
          <w:p w14:paraId="46ECE76E">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7DFA88AF">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5E4F95E8">
            <w:pPr>
              <w:widowControl/>
              <w:jc w:val="left"/>
              <w:rPr>
                <w:rFonts w:ascii="仿宋" w:hAnsi="仿宋" w:cs="宋体"/>
                <w:color w:val="000000"/>
                <w:kern w:val="0"/>
                <w:sz w:val="24"/>
                <w:szCs w:val="24"/>
              </w:rPr>
            </w:pPr>
            <w:r>
              <w:rPr>
                <w:rFonts w:hint="eastAsia" w:ascii="仿宋" w:hAnsi="仿宋" w:cs="宋体"/>
                <w:color w:val="000000"/>
                <w:kern w:val="0"/>
                <w:sz w:val="24"/>
                <w:szCs w:val="24"/>
              </w:rPr>
              <w:t>B22收支管理是否按制度执行</w:t>
            </w:r>
          </w:p>
        </w:tc>
        <w:tc>
          <w:tcPr>
            <w:tcW w:w="3686" w:type="dxa"/>
            <w:tcBorders>
              <w:top w:val="nil"/>
              <w:left w:val="nil"/>
              <w:bottom w:val="single" w:color="auto" w:sz="8" w:space="0"/>
              <w:right w:val="single" w:color="auto" w:sz="8" w:space="0"/>
            </w:tcBorders>
            <w:shd w:val="clear" w:color="auto" w:fill="auto"/>
            <w:vAlign w:val="center"/>
          </w:tcPr>
          <w:p w14:paraId="393A91F0">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是否严格按照制度执行收支管理各项工作</w:t>
            </w:r>
          </w:p>
        </w:tc>
        <w:tc>
          <w:tcPr>
            <w:tcW w:w="2551" w:type="dxa"/>
            <w:tcBorders>
              <w:top w:val="single" w:color="auto" w:sz="8" w:space="0"/>
              <w:left w:val="nil"/>
              <w:bottom w:val="single" w:color="auto" w:sz="8" w:space="0"/>
              <w:right w:val="single" w:color="auto" w:sz="8" w:space="0"/>
            </w:tcBorders>
          </w:tcPr>
          <w:p w14:paraId="032D3D2C">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9D40B3D">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C5ACD93">
            <w:pPr>
              <w:ind w:firstLine="480"/>
              <w:jc w:val="left"/>
              <w:rPr>
                <w:rFonts w:ascii="仿宋" w:hAnsi="仿宋" w:cs="宋体"/>
                <w:color w:val="000000"/>
                <w:kern w:val="0"/>
                <w:sz w:val="24"/>
                <w:szCs w:val="24"/>
              </w:rPr>
            </w:pPr>
          </w:p>
        </w:tc>
      </w:tr>
      <w:tr w14:paraId="14BD924D">
        <w:tblPrEx>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auto" w:sz="8" w:space="0"/>
              <w:right w:val="single" w:color="auto" w:sz="8" w:space="0"/>
            </w:tcBorders>
            <w:vAlign w:val="center"/>
          </w:tcPr>
          <w:p w14:paraId="187043E9">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5485F099">
            <w:pPr>
              <w:widowControl/>
              <w:jc w:val="left"/>
              <w:rPr>
                <w:rFonts w:ascii="仿宋" w:hAnsi="仿宋" w:cs="宋体"/>
                <w:color w:val="000000"/>
                <w:kern w:val="0"/>
                <w:sz w:val="24"/>
                <w:szCs w:val="24"/>
              </w:rPr>
            </w:pPr>
            <w:r>
              <w:rPr>
                <w:rFonts w:hint="eastAsia" w:ascii="仿宋" w:hAnsi="仿宋" w:cs="宋体"/>
                <w:color w:val="000000"/>
                <w:kern w:val="0"/>
                <w:sz w:val="24"/>
                <w:szCs w:val="24"/>
              </w:rPr>
              <w:t>B3资产管理</w:t>
            </w:r>
          </w:p>
        </w:tc>
        <w:tc>
          <w:tcPr>
            <w:tcW w:w="3402" w:type="dxa"/>
            <w:tcBorders>
              <w:top w:val="nil"/>
              <w:left w:val="nil"/>
              <w:bottom w:val="single" w:color="auto" w:sz="8" w:space="0"/>
              <w:right w:val="single" w:color="auto" w:sz="8" w:space="0"/>
            </w:tcBorders>
            <w:shd w:val="clear" w:color="auto" w:fill="auto"/>
            <w:vAlign w:val="center"/>
          </w:tcPr>
          <w:p w14:paraId="5E5431E5">
            <w:pPr>
              <w:widowControl/>
              <w:jc w:val="left"/>
              <w:rPr>
                <w:rFonts w:ascii="仿宋" w:hAnsi="仿宋" w:cs="宋体"/>
                <w:color w:val="000000"/>
                <w:kern w:val="0"/>
                <w:sz w:val="24"/>
                <w:szCs w:val="24"/>
              </w:rPr>
            </w:pPr>
            <w:r>
              <w:rPr>
                <w:rFonts w:hint="eastAsia" w:ascii="仿宋" w:hAnsi="仿宋" w:cs="宋体"/>
                <w:color w:val="000000"/>
                <w:kern w:val="0"/>
                <w:sz w:val="24"/>
                <w:szCs w:val="24"/>
              </w:rPr>
              <w:t>B31资产管理制度健全性</w:t>
            </w:r>
          </w:p>
        </w:tc>
        <w:tc>
          <w:tcPr>
            <w:tcW w:w="3686" w:type="dxa"/>
            <w:tcBorders>
              <w:top w:val="nil"/>
              <w:left w:val="nil"/>
              <w:bottom w:val="single" w:color="auto" w:sz="8" w:space="0"/>
              <w:right w:val="single" w:color="auto" w:sz="8" w:space="0"/>
            </w:tcBorders>
            <w:shd w:val="clear" w:color="auto" w:fill="auto"/>
            <w:vAlign w:val="center"/>
          </w:tcPr>
          <w:p w14:paraId="01918350">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部门资产管理制度建设情况</w:t>
            </w:r>
          </w:p>
        </w:tc>
        <w:tc>
          <w:tcPr>
            <w:tcW w:w="2551" w:type="dxa"/>
            <w:tcBorders>
              <w:top w:val="single" w:color="auto" w:sz="8" w:space="0"/>
              <w:left w:val="nil"/>
              <w:bottom w:val="single" w:color="auto" w:sz="8" w:space="0"/>
              <w:right w:val="single" w:color="auto" w:sz="8" w:space="0"/>
            </w:tcBorders>
          </w:tcPr>
          <w:p w14:paraId="42AF84AE">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010A17F">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7068C8D">
            <w:pPr>
              <w:ind w:firstLine="480"/>
              <w:jc w:val="left"/>
              <w:rPr>
                <w:rFonts w:ascii="仿宋" w:hAnsi="仿宋" w:cs="宋体"/>
                <w:color w:val="000000"/>
                <w:kern w:val="0"/>
                <w:sz w:val="24"/>
                <w:szCs w:val="24"/>
              </w:rPr>
            </w:pPr>
          </w:p>
        </w:tc>
      </w:tr>
      <w:tr w14:paraId="09ACCD1E">
        <w:tblPrEx>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auto" w:sz="8" w:space="0"/>
              <w:right w:val="single" w:color="auto" w:sz="8" w:space="0"/>
            </w:tcBorders>
            <w:vAlign w:val="center"/>
          </w:tcPr>
          <w:p w14:paraId="1ECEC739">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4877D1F5">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7239A01B">
            <w:pPr>
              <w:widowControl/>
              <w:jc w:val="left"/>
              <w:rPr>
                <w:rFonts w:ascii="仿宋" w:hAnsi="仿宋" w:cs="宋体"/>
                <w:color w:val="000000"/>
                <w:kern w:val="0"/>
                <w:sz w:val="24"/>
                <w:szCs w:val="24"/>
              </w:rPr>
            </w:pPr>
            <w:r>
              <w:rPr>
                <w:rFonts w:hint="eastAsia" w:ascii="仿宋" w:hAnsi="仿宋" w:cs="宋体"/>
                <w:color w:val="000000"/>
                <w:kern w:val="0"/>
                <w:sz w:val="24"/>
                <w:szCs w:val="24"/>
              </w:rPr>
              <w:t>B32资产管理是否按制度执行</w:t>
            </w:r>
          </w:p>
        </w:tc>
        <w:tc>
          <w:tcPr>
            <w:tcW w:w="3686" w:type="dxa"/>
            <w:tcBorders>
              <w:top w:val="nil"/>
              <w:left w:val="nil"/>
              <w:bottom w:val="single" w:color="auto" w:sz="8" w:space="0"/>
              <w:right w:val="single" w:color="auto" w:sz="8" w:space="0"/>
            </w:tcBorders>
            <w:shd w:val="clear" w:color="auto" w:fill="auto"/>
            <w:vAlign w:val="center"/>
          </w:tcPr>
          <w:p w14:paraId="730CDD25">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资产管理制度执行情况</w:t>
            </w:r>
          </w:p>
        </w:tc>
        <w:tc>
          <w:tcPr>
            <w:tcW w:w="2551" w:type="dxa"/>
            <w:tcBorders>
              <w:top w:val="single" w:color="auto" w:sz="8" w:space="0"/>
              <w:left w:val="nil"/>
              <w:bottom w:val="single" w:color="auto" w:sz="8" w:space="0"/>
              <w:right w:val="single" w:color="auto" w:sz="8" w:space="0"/>
            </w:tcBorders>
          </w:tcPr>
          <w:p w14:paraId="62DB00D6">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F8B26EB">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E2D2926">
            <w:pPr>
              <w:ind w:firstLine="480"/>
              <w:jc w:val="left"/>
              <w:rPr>
                <w:rFonts w:ascii="仿宋" w:hAnsi="仿宋" w:cs="宋体"/>
                <w:color w:val="000000"/>
                <w:kern w:val="0"/>
                <w:sz w:val="24"/>
                <w:szCs w:val="24"/>
              </w:rPr>
            </w:pPr>
          </w:p>
        </w:tc>
      </w:tr>
      <w:tr w14:paraId="550F327D">
        <w:tblPrEx>
          <w:tblCellMar>
            <w:top w:w="0" w:type="dxa"/>
            <w:left w:w="108" w:type="dxa"/>
            <w:bottom w:w="0" w:type="dxa"/>
            <w:right w:w="108" w:type="dxa"/>
          </w:tblCellMar>
        </w:tblPrEx>
        <w:trPr>
          <w:trHeight w:val="412" w:hRule="atLeast"/>
        </w:trPr>
        <w:tc>
          <w:tcPr>
            <w:tcW w:w="1266" w:type="dxa"/>
            <w:vMerge w:val="continue"/>
            <w:tcBorders>
              <w:top w:val="nil"/>
              <w:left w:val="single" w:color="auto" w:sz="8" w:space="0"/>
              <w:bottom w:val="single" w:color="auto" w:sz="8" w:space="0"/>
              <w:right w:val="single" w:color="auto" w:sz="8" w:space="0"/>
            </w:tcBorders>
            <w:vAlign w:val="center"/>
          </w:tcPr>
          <w:p w14:paraId="38DBAFAA">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21CB9394">
            <w:pPr>
              <w:widowControl/>
              <w:jc w:val="left"/>
              <w:rPr>
                <w:rFonts w:ascii="仿宋" w:hAnsi="仿宋" w:cs="宋体"/>
                <w:color w:val="000000"/>
                <w:kern w:val="0"/>
                <w:sz w:val="24"/>
                <w:szCs w:val="24"/>
              </w:rPr>
            </w:pPr>
            <w:r>
              <w:rPr>
                <w:rFonts w:hint="eastAsia" w:ascii="仿宋" w:hAnsi="仿宋" w:cs="宋体"/>
                <w:color w:val="000000"/>
                <w:kern w:val="0"/>
                <w:sz w:val="24"/>
                <w:szCs w:val="24"/>
              </w:rPr>
              <w:t>B4政府采购管理</w:t>
            </w:r>
          </w:p>
        </w:tc>
        <w:tc>
          <w:tcPr>
            <w:tcW w:w="3402" w:type="dxa"/>
            <w:tcBorders>
              <w:top w:val="nil"/>
              <w:left w:val="nil"/>
              <w:bottom w:val="single" w:color="auto" w:sz="8" w:space="0"/>
              <w:right w:val="single" w:color="auto" w:sz="8" w:space="0"/>
            </w:tcBorders>
            <w:shd w:val="clear" w:color="auto" w:fill="auto"/>
            <w:vAlign w:val="center"/>
          </w:tcPr>
          <w:p w14:paraId="7F776BF5">
            <w:pPr>
              <w:widowControl/>
              <w:jc w:val="left"/>
              <w:rPr>
                <w:rFonts w:ascii="仿宋" w:hAnsi="仿宋" w:cs="宋体"/>
                <w:color w:val="000000"/>
                <w:kern w:val="0"/>
                <w:sz w:val="24"/>
                <w:szCs w:val="24"/>
              </w:rPr>
            </w:pPr>
            <w:r>
              <w:rPr>
                <w:rFonts w:hint="eastAsia" w:ascii="仿宋" w:hAnsi="仿宋" w:cs="宋体"/>
                <w:color w:val="000000"/>
                <w:kern w:val="0"/>
                <w:sz w:val="24"/>
                <w:szCs w:val="24"/>
              </w:rPr>
              <w:t>B41政府采购管理制度健全性</w:t>
            </w:r>
          </w:p>
        </w:tc>
        <w:tc>
          <w:tcPr>
            <w:tcW w:w="3686" w:type="dxa"/>
            <w:tcBorders>
              <w:top w:val="nil"/>
              <w:left w:val="nil"/>
              <w:bottom w:val="single" w:color="auto" w:sz="8" w:space="0"/>
              <w:right w:val="single" w:color="auto" w:sz="8" w:space="0"/>
            </w:tcBorders>
            <w:shd w:val="clear" w:color="auto" w:fill="auto"/>
            <w:vAlign w:val="center"/>
          </w:tcPr>
          <w:p w14:paraId="1AEF77BA">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政府采购制度建设情况</w:t>
            </w: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0FC5527F">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1F1B1BF1">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6E10926">
            <w:pPr>
              <w:ind w:firstLine="480"/>
              <w:jc w:val="left"/>
              <w:rPr>
                <w:rFonts w:ascii="仿宋" w:hAnsi="仿宋" w:cs="宋体"/>
                <w:color w:val="000000"/>
                <w:kern w:val="0"/>
                <w:sz w:val="24"/>
                <w:szCs w:val="24"/>
              </w:rPr>
            </w:pPr>
          </w:p>
        </w:tc>
      </w:tr>
      <w:tr w14:paraId="5A1855DE">
        <w:tblPrEx>
          <w:tblCellMar>
            <w:top w:w="0" w:type="dxa"/>
            <w:left w:w="108" w:type="dxa"/>
            <w:bottom w:w="0" w:type="dxa"/>
            <w:right w:w="108" w:type="dxa"/>
          </w:tblCellMar>
        </w:tblPrEx>
        <w:trPr>
          <w:trHeight w:val="404" w:hRule="atLeast"/>
        </w:trPr>
        <w:tc>
          <w:tcPr>
            <w:tcW w:w="1266" w:type="dxa"/>
            <w:vMerge w:val="continue"/>
            <w:tcBorders>
              <w:top w:val="nil"/>
              <w:left w:val="single" w:color="auto" w:sz="8" w:space="0"/>
              <w:bottom w:val="single" w:color="auto" w:sz="8" w:space="0"/>
              <w:right w:val="single" w:color="auto" w:sz="8" w:space="0"/>
            </w:tcBorders>
            <w:vAlign w:val="center"/>
          </w:tcPr>
          <w:p w14:paraId="229821A1">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59C44522">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065D5767">
            <w:pPr>
              <w:widowControl/>
              <w:jc w:val="left"/>
              <w:rPr>
                <w:rFonts w:ascii="仿宋" w:hAnsi="仿宋" w:cs="宋体"/>
                <w:color w:val="000000"/>
                <w:kern w:val="0"/>
                <w:sz w:val="24"/>
                <w:szCs w:val="24"/>
              </w:rPr>
            </w:pPr>
            <w:r>
              <w:rPr>
                <w:rFonts w:hint="eastAsia" w:ascii="仿宋" w:hAnsi="仿宋" w:cs="宋体"/>
                <w:color w:val="000000"/>
                <w:kern w:val="0"/>
                <w:sz w:val="24"/>
                <w:szCs w:val="24"/>
              </w:rPr>
              <w:t>B42政府采购管理是否按制度执行</w:t>
            </w:r>
          </w:p>
        </w:tc>
        <w:tc>
          <w:tcPr>
            <w:tcW w:w="3686" w:type="dxa"/>
            <w:tcBorders>
              <w:top w:val="nil"/>
              <w:left w:val="nil"/>
              <w:bottom w:val="single" w:color="auto" w:sz="8" w:space="0"/>
              <w:right w:val="single" w:color="auto" w:sz="8" w:space="0"/>
            </w:tcBorders>
            <w:shd w:val="clear" w:color="auto" w:fill="auto"/>
            <w:vAlign w:val="center"/>
          </w:tcPr>
          <w:p w14:paraId="0C25EAB6">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部门政府采购制度执行情况</w:t>
            </w:r>
          </w:p>
        </w:tc>
        <w:tc>
          <w:tcPr>
            <w:tcW w:w="2551" w:type="dxa"/>
            <w:tcBorders>
              <w:top w:val="single" w:color="auto" w:sz="8" w:space="0"/>
              <w:left w:val="nil"/>
              <w:bottom w:val="single" w:color="auto" w:sz="8" w:space="0"/>
              <w:right w:val="single" w:color="auto" w:sz="8" w:space="0"/>
            </w:tcBorders>
          </w:tcPr>
          <w:p w14:paraId="79990F55">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5913E19">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ABE46F1">
            <w:pPr>
              <w:ind w:firstLine="480"/>
              <w:jc w:val="left"/>
              <w:rPr>
                <w:rFonts w:ascii="仿宋" w:hAnsi="仿宋" w:cs="宋体"/>
                <w:color w:val="000000"/>
                <w:kern w:val="0"/>
                <w:sz w:val="24"/>
                <w:szCs w:val="24"/>
              </w:rPr>
            </w:pPr>
          </w:p>
        </w:tc>
      </w:tr>
      <w:tr w14:paraId="4F963409">
        <w:tblPrEx>
          <w:tblCellMar>
            <w:top w:w="0" w:type="dxa"/>
            <w:left w:w="108" w:type="dxa"/>
            <w:bottom w:w="0" w:type="dxa"/>
            <w:right w:w="108" w:type="dxa"/>
          </w:tblCellMar>
        </w:tblPrEx>
        <w:trPr>
          <w:trHeight w:val="410" w:hRule="atLeast"/>
        </w:trPr>
        <w:tc>
          <w:tcPr>
            <w:tcW w:w="1266" w:type="dxa"/>
            <w:vMerge w:val="continue"/>
            <w:tcBorders>
              <w:top w:val="nil"/>
              <w:left w:val="single" w:color="auto" w:sz="8" w:space="0"/>
              <w:bottom w:val="single" w:color="auto" w:sz="8" w:space="0"/>
              <w:right w:val="single" w:color="auto" w:sz="8" w:space="0"/>
            </w:tcBorders>
            <w:vAlign w:val="center"/>
          </w:tcPr>
          <w:p w14:paraId="0F954C54">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773252F2">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1B19C295">
            <w:pPr>
              <w:widowControl/>
              <w:jc w:val="left"/>
              <w:rPr>
                <w:rFonts w:ascii="仿宋" w:hAnsi="仿宋" w:cs="宋体"/>
                <w:color w:val="000000"/>
                <w:kern w:val="0"/>
                <w:sz w:val="24"/>
                <w:szCs w:val="24"/>
              </w:rPr>
            </w:pPr>
            <w:r>
              <w:rPr>
                <w:rFonts w:hint="eastAsia" w:ascii="仿宋" w:hAnsi="仿宋" w:cs="宋体"/>
                <w:color w:val="000000"/>
                <w:kern w:val="0"/>
                <w:sz w:val="24"/>
                <w:szCs w:val="24"/>
              </w:rPr>
              <w:t>B52建设项目管理是否按制度执行</w:t>
            </w:r>
          </w:p>
        </w:tc>
        <w:tc>
          <w:tcPr>
            <w:tcW w:w="3686" w:type="dxa"/>
            <w:tcBorders>
              <w:top w:val="nil"/>
              <w:left w:val="single" w:color="auto" w:sz="8" w:space="0"/>
              <w:bottom w:val="single" w:color="000000" w:sz="8" w:space="0"/>
              <w:right w:val="single" w:color="auto" w:sz="8" w:space="0"/>
            </w:tcBorders>
            <w:vAlign w:val="center"/>
          </w:tcPr>
          <w:p w14:paraId="3C5EFF19">
            <w:pPr>
              <w:widowControl/>
              <w:jc w:val="left"/>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建设项目管理制度是否建立，是否齐全，是否科学。</w:t>
            </w:r>
          </w:p>
        </w:tc>
        <w:tc>
          <w:tcPr>
            <w:tcW w:w="2551" w:type="dxa"/>
            <w:tcBorders>
              <w:top w:val="single" w:color="auto" w:sz="8" w:space="0"/>
              <w:left w:val="nil"/>
              <w:bottom w:val="single" w:color="auto" w:sz="8" w:space="0"/>
              <w:right w:val="single" w:color="auto" w:sz="8" w:space="0"/>
            </w:tcBorders>
          </w:tcPr>
          <w:p w14:paraId="15D6E2E1">
            <w:pPr>
              <w:ind w:firstLine="480"/>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55F0B9B3">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40149F3">
            <w:pPr>
              <w:ind w:firstLine="480"/>
              <w:jc w:val="left"/>
              <w:rPr>
                <w:rFonts w:ascii="仿宋" w:hAnsi="仿宋" w:cs="宋体"/>
                <w:color w:val="000000"/>
                <w:kern w:val="0"/>
                <w:sz w:val="24"/>
                <w:szCs w:val="24"/>
              </w:rPr>
            </w:pPr>
          </w:p>
        </w:tc>
      </w:tr>
      <w:tr w14:paraId="4EEBADCF">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5CF30B83">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2FBB2291">
            <w:pPr>
              <w:widowControl/>
              <w:jc w:val="left"/>
              <w:rPr>
                <w:rFonts w:ascii="仿宋" w:hAnsi="仿宋" w:cs="宋体"/>
                <w:color w:val="000000"/>
                <w:kern w:val="0"/>
                <w:sz w:val="24"/>
                <w:szCs w:val="24"/>
              </w:rPr>
            </w:pPr>
            <w:r>
              <w:rPr>
                <w:rFonts w:hint="eastAsia" w:ascii="仿宋" w:hAnsi="仿宋" w:cs="宋体"/>
                <w:color w:val="000000"/>
                <w:kern w:val="0"/>
                <w:sz w:val="24"/>
                <w:szCs w:val="24"/>
              </w:rPr>
              <w:t>B5内部控制管理</w:t>
            </w:r>
          </w:p>
        </w:tc>
        <w:tc>
          <w:tcPr>
            <w:tcW w:w="3402" w:type="dxa"/>
            <w:tcBorders>
              <w:top w:val="nil"/>
              <w:left w:val="nil"/>
              <w:bottom w:val="single" w:color="auto" w:sz="8" w:space="0"/>
              <w:right w:val="single" w:color="auto" w:sz="8" w:space="0"/>
            </w:tcBorders>
            <w:shd w:val="clear" w:color="auto" w:fill="auto"/>
            <w:vAlign w:val="center"/>
          </w:tcPr>
          <w:p w14:paraId="41AA9E68">
            <w:pPr>
              <w:widowControl/>
              <w:jc w:val="left"/>
              <w:rPr>
                <w:rFonts w:ascii="仿宋" w:hAnsi="仿宋" w:cs="宋体"/>
                <w:color w:val="000000"/>
                <w:kern w:val="0"/>
                <w:sz w:val="24"/>
                <w:szCs w:val="24"/>
              </w:rPr>
            </w:pPr>
            <w:r>
              <w:rPr>
                <w:rFonts w:hint="eastAsia" w:ascii="仿宋" w:hAnsi="仿宋" w:cs="宋体"/>
                <w:color w:val="000000"/>
                <w:kern w:val="0"/>
                <w:sz w:val="24"/>
                <w:szCs w:val="24"/>
              </w:rPr>
              <w:t>B61内部控制建设情况</w:t>
            </w:r>
          </w:p>
        </w:tc>
        <w:tc>
          <w:tcPr>
            <w:tcW w:w="3686" w:type="dxa"/>
            <w:tcBorders>
              <w:top w:val="nil"/>
              <w:left w:val="nil"/>
              <w:bottom w:val="single" w:color="auto" w:sz="8" w:space="0"/>
              <w:right w:val="single" w:color="auto" w:sz="8" w:space="0"/>
            </w:tcBorders>
            <w:shd w:val="clear" w:color="auto" w:fill="auto"/>
            <w:vAlign w:val="center"/>
          </w:tcPr>
          <w:p w14:paraId="393E4A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建设项目管理是否严格按照制度执行</w:t>
            </w:r>
          </w:p>
        </w:tc>
        <w:tc>
          <w:tcPr>
            <w:tcW w:w="2551" w:type="dxa"/>
            <w:tcBorders>
              <w:top w:val="single" w:color="auto" w:sz="8" w:space="0"/>
              <w:left w:val="nil"/>
              <w:bottom w:val="single" w:color="auto" w:sz="8" w:space="0"/>
              <w:right w:val="single" w:color="auto" w:sz="8" w:space="0"/>
            </w:tcBorders>
            <w:vAlign w:val="center"/>
          </w:tcPr>
          <w:p w14:paraId="55CEB1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47C42040">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0C00083">
            <w:pPr>
              <w:ind w:firstLine="480"/>
              <w:jc w:val="left"/>
              <w:rPr>
                <w:rFonts w:ascii="仿宋" w:hAnsi="仿宋" w:cs="宋体"/>
                <w:color w:val="000000"/>
                <w:kern w:val="0"/>
                <w:sz w:val="24"/>
                <w:szCs w:val="24"/>
              </w:rPr>
            </w:pPr>
          </w:p>
        </w:tc>
      </w:tr>
      <w:tr w14:paraId="6296EC59">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78884B81">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0A17C54C">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565D5D5A">
            <w:pPr>
              <w:widowControl/>
              <w:jc w:val="left"/>
              <w:rPr>
                <w:rFonts w:ascii="仿宋" w:hAnsi="仿宋" w:cs="宋体"/>
                <w:color w:val="000000"/>
                <w:kern w:val="0"/>
                <w:sz w:val="24"/>
                <w:szCs w:val="24"/>
              </w:rPr>
            </w:pPr>
            <w:r>
              <w:rPr>
                <w:rFonts w:hint="eastAsia" w:ascii="仿宋" w:hAnsi="仿宋" w:cs="宋体"/>
                <w:color w:val="000000"/>
                <w:kern w:val="0"/>
                <w:sz w:val="24"/>
                <w:szCs w:val="24"/>
              </w:rPr>
              <w:t>B62内部控制执行情况</w:t>
            </w:r>
          </w:p>
        </w:tc>
        <w:tc>
          <w:tcPr>
            <w:tcW w:w="3686" w:type="dxa"/>
            <w:tcBorders>
              <w:top w:val="nil"/>
              <w:left w:val="nil"/>
              <w:bottom w:val="single" w:color="auto" w:sz="8" w:space="0"/>
              <w:right w:val="single" w:color="auto" w:sz="8" w:space="0"/>
            </w:tcBorders>
            <w:shd w:val="clear" w:color="auto" w:fill="auto"/>
            <w:vAlign w:val="center"/>
          </w:tcPr>
          <w:p w14:paraId="59A8A2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部门内部控制机制执行情况</w:t>
            </w:r>
          </w:p>
        </w:tc>
        <w:tc>
          <w:tcPr>
            <w:tcW w:w="2551" w:type="dxa"/>
            <w:tcBorders>
              <w:top w:val="single" w:color="auto" w:sz="8" w:space="0"/>
              <w:left w:val="nil"/>
              <w:bottom w:val="single" w:color="auto" w:sz="8" w:space="0"/>
              <w:right w:val="single" w:color="auto" w:sz="8" w:space="0"/>
            </w:tcBorders>
            <w:vAlign w:val="center"/>
          </w:tcPr>
          <w:p w14:paraId="24825D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F42D16D">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74F00D1">
            <w:pPr>
              <w:ind w:firstLine="480"/>
              <w:jc w:val="left"/>
              <w:rPr>
                <w:rFonts w:ascii="仿宋" w:hAnsi="仿宋" w:cs="宋体"/>
                <w:color w:val="000000"/>
                <w:kern w:val="0"/>
                <w:sz w:val="24"/>
                <w:szCs w:val="24"/>
              </w:rPr>
            </w:pPr>
          </w:p>
        </w:tc>
      </w:tr>
      <w:tr w14:paraId="101FD984">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16ACD34D">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79596B4C">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E12E1A5">
            <w:pPr>
              <w:widowControl/>
              <w:jc w:val="left"/>
              <w:rPr>
                <w:rFonts w:ascii="仿宋" w:hAnsi="仿宋" w:cs="宋体"/>
                <w:color w:val="000000"/>
                <w:kern w:val="0"/>
                <w:sz w:val="24"/>
                <w:szCs w:val="24"/>
              </w:rPr>
            </w:pPr>
            <w:r>
              <w:rPr>
                <w:rFonts w:hint="eastAsia" w:ascii="仿宋" w:hAnsi="仿宋" w:cs="宋体"/>
                <w:color w:val="000000"/>
                <w:kern w:val="0"/>
                <w:sz w:val="24"/>
                <w:szCs w:val="24"/>
              </w:rPr>
              <w:t>B63内部控制监督评价</w:t>
            </w:r>
          </w:p>
        </w:tc>
        <w:tc>
          <w:tcPr>
            <w:tcW w:w="3686" w:type="dxa"/>
            <w:tcBorders>
              <w:top w:val="nil"/>
              <w:left w:val="nil"/>
              <w:bottom w:val="single" w:color="auto" w:sz="8" w:space="0"/>
              <w:right w:val="single" w:color="auto" w:sz="8" w:space="0"/>
            </w:tcBorders>
            <w:shd w:val="clear" w:color="auto" w:fill="auto"/>
            <w:vAlign w:val="center"/>
          </w:tcPr>
          <w:p w14:paraId="45EADB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宋体" w:hAnsi="宋体" w:eastAsia="宋体" w:cs="宋体"/>
                <w:i w:val="0"/>
                <w:iCs w:val="0"/>
                <w:caps w:val="0"/>
                <w:color w:val="111111"/>
                <w:spacing w:val="0"/>
                <w:sz w:val="21"/>
                <w:szCs w:val="21"/>
                <w:shd w:val="clear" w:fill="FFFFFF"/>
              </w:rPr>
              <w:t>部门内控监督评价情况</w:t>
            </w:r>
          </w:p>
        </w:tc>
        <w:tc>
          <w:tcPr>
            <w:tcW w:w="2551" w:type="dxa"/>
            <w:tcBorders>
              <w:top w:val="single" w:color="auto" w:sz="8" w:space="0"/>
              <w:left w:val="nil"/>
              <w:bottom w:val="single" w:color="auto" w:sz="8" w:space="0"/>
              <w:right w:val="single" w:color="auto" w:sz="8" w:space="0"/>
            </w:tcBorders>
            <w:vAlign w:val="center"/>
          </w:tcPr>
          <w:p w14:paraId="0C2B61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6E005641">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38910F5">
            <w:pPr>
              <w:ind w:firstLine="480"/>
              <w:jc w:val="left"/>
              <w:rPr>
                <w:rFonts w:ascii="仿宋" w:hAnsi="仿宋" w:cs="宋体"/>
                <w:color w:val="000000"/>
                <w:kern w:val="0"/>
                <w:sz w:val="24"/>
                <w:szCs w:val="24"/>
              </w:rPr>
            </w:pPr>
          </w:p>
        </w:tc>
      </w:tr>
      <w:tr w14:paraId="32F9B80B">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5790A37D">
            <w:pPr>
              <w:widowControl/>
              <w:jc w:val="left"/>
              <w:rPr>
                <w:rFonts w:ascii="仿宋" w:hAnsi="仿宋" w:cs="宋体"/>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669C10E6">
            <w:pPr>
              <w:widowControl/>
              <w:jc w:val="left"/>
              <w:rPr>
                <w:rFonts w:ascii="仿宋" w:hAnsi="仿宋" w:cs="宋体"/>
                <w:color w:val="000000"/>
                <w:kern w:val="0"/>
                <w:sz w:val="24"/>
                <w:szCs w:val="24"/>
              </w:rPr>
            </w:pPr>
            <w:r>
              <w:rPr>
                <w:rFonts w:hint="eastAsia" w:ascii="仿宋" w:hAnsi="仿宋" w:cs="宋体"/>
                <w:color w:val="000000"/>
                <w:kern w:val="0"/>
                <w:sz w:val="24"/>
                <w:szCs w:val="24"/>
              </w:rPr>
              <w:t>B6预算绩效管理</w:t>
            </w:r>
          </w:p>
        </w:tc>
        <w:tc>
          <w:tcPr>
            <w:tcW w:w="3402" w:type="dxa"/>
            <w:tcBorders>
              <w:top w:val="nil"/>
              <w:left w:val="nil"/>
              <w:bottom w:val="single" w:color="auto" w:sz="8" w:space="0"/>
              <w:right w:val="single" w:color="auto" w:sz="8" w:space="0"/>
            </w:tcBorders>
            <w:shd w:val="clear" w:color="auto" w:fill="auto"/>
            <w:vAlign w:val="center"/>
          </w:tcPr>
          <w:p w14:paraId="5F2428A3">
            <w:pPr>
              <w:widowControl/>
              <w:jc w:val="left"/>
              <w:rPr>
                <w:rFonts w:ascii="仿宋" w:hAnsi="仿宋" w:cs="宋体"/>
                <w:color w:val="000000"/>
                <w:kern w:val="0"/>
                <w:sz w:val="24"/>
                <w:szCs w:val="24"/>
              </w:rPr>
            </w:pPr>
            <w:r>
              <w:rPr>
                <w:rFonts w:hint="eastAsia" w:ascii="仿宋" w:hAnsi="仿宋" w:cs="宋体"/>
                <w:color w:val="000000"/>
                <w:kern w:val="0"/>
                <w:sz w:val="24"/>
                <w:szCs w:val="24"/>
              </w:rPr>
              <w:t>B71组织管理情况</w:t>
            </w:r>
          </w:p>
        </w:tc>
        <w:tc>
          <w:tcPr>
            <w:tcW w:w="3686" w:type="dxa"/>
            <w:tcBorders>
              <w:top w:val="nil"/>
              <w:left w:val="nil"/>
              <w:bottom w:val="single" w:color="auto" w:sz="8" w:space="0"/>
              <w:right w:val="single" w:color="auto" w:sz="8" w:space="0"/>
            </w:tcBorders>
            <w:shd w:val="clear" w:color="auto" w:fill="auto"/>
            <w:vAlign w:val="center"/>
          </w:tcPr>
          <w:p w14:paraId="37FEC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aps w:val="0"/>
                <w:color w:val="111111"/>
                <w:spacing w:val="0"/>
                <w:sz w:val="21"/>
                <w:szCs w:val="21"/>
                <w:shd w:val="clear" w:fill="FFFFFF"/>
                <w:lang w:eastAsia="zh-CN"/>
              </w:rPr>
            </w:pPr>
            <w:r>
              <w:rPr>
                <w:rFonts w:hint="eastAsia" w:ascii="宋体" w:hAnsi="宋体" w:eastAsia="宋体" w:cs="宋体"/>
                <w:i w:val="0"/>
                <w:iCs w:val="0"/>
                <w:caps w:val="0"/>
                <w:color w:val="111111"/>
                <w:spacing w:val="0"/>
                <w:sz w:val="21"/>
                <w:szCs w:val="21"/>
                <w:shd w:val="clear" w:fill="FFFFFF"/>
              </w:rPr>
              <w:t>主要包含制度建设、职能配置、分行业的指标体系</w:t>
            </w:r>
            <w:r>
              <w:rPr>
                <w:rFonts w:hint="eastAsia" w:ascii="宋体" w:hAnsi="宋体" w:eastAsia="宋体" w:cs="宋体"/>
                <w:i w:val="0"/>
                <w:iCs w:val="0"/>
                <w:caps w:val="0"/>
                <w:color w:val="111111"/>
                <w:spacing w:val="0"/>
                <w:sz w:val="21"/>
                <w:szCs w:val="21"/>
                <w:shd w:val="clear" w:fill="FFFFFF"/>
                <w:lang w:eastAsia="zh-CN"/>
              </w:rPr>
              <w:t>。</w:t>
            </w:r>
          </w:p>
        </w:tc>
        <w:tc>
          <w:tcPr>
            <w:tcW w:w="2551" w:type="dxa"/>
            <w:tcBorders>
              <w:top w:val="single" w:color="auto" w:sz="8" w:space="0"/>
              <w:left w:val="nil"/>
              <w:bottom w:val="single" w:color="auto" w:sz="8" w:space="0"/>
              <w:right w:val="single" w:color="auto" w:sz="8" w:space="0"/>
            </w:tcBorders>
          </w:tcPr>
          <w:p w14:paraId="1AAE72A9">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5464430C">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4CFB9C2">
            <w:pPr>
              <w:ind w:firstLine="480"/>
              <w:jc w:val="left"/>
              <w:rPr>
                <w:rFonts w:ascii="仿宋" w:hAnsi="仿宋" w:cs="宋体"/>
                <w:color w:val="000000"/>
                <w:kern w:val="0"/>
                <w:sz w:val="24"/>
                <w:szCs w:val="24"/>
              </w:rPr>
            </w:pPr>
          </w:p>
        </w:tc>
      </w:tr>
      <w:tr w14:paraId="3E886F88">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5C47241F">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7E6310E6">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1CF7B05A">
            <w:pPr>
              <w:widowControl/>
              <w:jc w:val="left"/>
              <w:rPr>
                <w:rFonts w:ascii="仿宋" w:hAnsi="仿宋" w:cs="宋体"/>
                <w:color w:val="000000"/>
                <w:kern w:val="0"/>
                <w:sz w:val="24"/>
                <w:szCs w:val="24"/>
              </w:rPr>
            </w:pPr>
            <w:r>
              <w:rPr>
                <w:rFonts w:hint="eastAsia" w:ascii="仿宋" w:hAnsi="仿宋" w:cs="宋体"/>
                <w:color w:val="000000"/>
                <w:kern w:val="0"/>
                <w:sz w:val="24"/>
                <w:szCs w:val="24"/>
              </w:rPr>
              <w:t>B72工作开展情况</w:t>
            </w:r>
          </w:p>
        </w:tc>
        <w:tc>
          <w:tcPr>
            <w:tcW w:w="3686" w:type="dxa"/>
            <w:tcBorders>
              <w:top w:val="nil"/>
              <w:left w:val="nil"/>
              <w:bottom w:val="single" w:color="auto" w:sz="8" w:space="0"/>
              <w:right w:val="single" w:color="auto" w:sz="8" w:space="0"/>
            </w:tcBorders>
            <w:shd w:val="clear" w:color="auto" w:fill="auto"/>
            <w:vAlign w:val="center"/>
          </w:tcPr>
          <w:p w14:paraId="5485F0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aps w:val="0"/>
                <w:color w:val="111111"/>
                <w:spacing w:val="0"/>
                <w:sz w:val="21"/>
                <w:szCs w:val="21"/>
                <w:shd w:val="clear" w:fill="FFFFFF"/>
                <w:lang w:eastAsia="zh-CN"/>
              </w:rPr>
            </w:pPr>
            <w:r>
              <w:rPr>
                <w:rFonts w:hint="eastAsia" w:ascii="宋体" w:hAnsi="宋体" w:eastAsia="宋体" w:cs="宋体"/>
                <w:i w:val="0"/>
                <w:iCs w:val="0"/>
                <w:caps w:val="0"/>
                <w:color w:val="111111"/>
                <w:spacing w:val="0"/>
                <w:sz w:val="21"/>
                <w:szCs w:val="21"/>
                <w:shd w:val="clear" w:fill="FFFFFF"/>
              </w:rPr>
              <w:t>包含事前评估、目标管理、跟踪评价、自评价和整改落实</w:t>
            </w:r>
            <w:r>
              <w:rPr>
                <w:rFonts w:hint="eastAsia" w:ascii="宋体" w:hAnsi="宋体" w:eastAsia="宋体" w:cs="宋体"/>
                <w:i w:val="0"/>
                <w:iCs w:val="0"/>
                <w:caps w:val="0"/>
                <w:color w:val="111111"/>
                <w:spacing w:val="0"/>
                <w:sz w:val="21"/>
                <w:szCs w:val="21"/>
                <w:shd w:val="clear" w:fill="FFFFFF"/>
                <w:lang w:eastAsia="zh-CN"/>
              </w:rPr>
              <w:t>。</w:t>
            </w:r>
          </w:p>
        </w:tc>
        <w:tc>
          <w:tcPr>
            <w:tcW w:w="2551" w:type="dxa"/>
            <w:tcBorders>
              <w:top w:val="single" w:color="auto" w:sz="8" w:space="0"/>
              <w:left w:val="nil"/>
              <w:bottom w:val="single" w:color="auto" w:sz="8" w:space="0"/>
              <w:right w:val="single" w:color="auto" w:sz="8" w:space="0"/>
            </w:tcBorders>
          </w:tcPr>
          <w:p w14:paraId="2A2AE9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6DA92F60">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4376331">
            <w:pPr>
              <w:ind w:firstLine="480"/>
              <w:jc w:val="left"/>
              <w:rPr>
                <w:rFonts w:ascii="仿宋" w:hAnsi="仿宋" w:cs="宋体"/>
                <w:color w:val="000000"/>
                <w:kern w:val="0"/>
                <w:sz w:val="24"/>
                <w:szCs w:val="24"/>
              </w:rPr>
            </w:pPr>
          </w:p>
        </w:tc>
      </w:tr>
      <w:tr w14:paraId="483A47F0">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0FFA033D">
            <w:pPr>
              <w:widowControl/>
              <w:jc w:val="left"/>
              <w:rPr>
                <w:rFonts w:ascii="仿宋" w:hAnsi="仿宋" w:cs="宋体"/>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6F719A41">
            <w:pPr>
              <w:widowControl/>
              <w:jc w:val="left"/>
              <w:rPr>
                <w:rFonts w:ascii="仿宋" w:hAnsi="仿宋" w:cs="宋体"/>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5C7296EF">
            <w:pPr>
              <w:widowControl/>
              <w:jc w:val="left"/>
              <w:rPr>
                <w:rFonts w:ascii="仿宋" w:hAnsi="仿宋" w:cs="宋体"/>
                <w:color w:val="000000"/>
                <w:kern w:val="0"/>
                <w:sz w:val="24"/>
                <w:szCs w:val="24"/>
              </w:rPr>
            </w:pPr>
            <w:r>
              <w:rPr>
                <w:rFonts w:hint="eastAsia" w:ascii="仿宋" w:hAnsi="仿宋" w:cs="宋体"/>
                <w:color w:val="000000"/>
                <w:kern w:val="0"/>
                <w:sz w:val="24"/>
                <w:szCs w:val="24"/>
              </w:rPr>
              <w:t>B73绩效信息公开</w:t>
            </w:r>
          </w:p>
        </w:tc>
        <w:tc>
          <w:tcPr>
            <w:tcW w:w="3686" w:type="dxa"/>
            <w:tcBorders>
              <w:top w:val="nil"/>
              <w:left w:val="nil"/>
              <w:bottom w:val="single" w:color="auto" w:sz="8" w:space="0"/>
              <w:right w:val="single" w:color="auto" w:sz="8" w:space="0"/>
            </w:tcBorders>
            <w:shd w:val="clear" w:color="auto" w:fill="auto"/>
            <w:vAlign w:val="center"/>
          </w:tcPr>
          <w:p w14:paraId="7E6BD8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aps w:val="0"/>
                <w:color w:val="111111"/>
                <w:spacing w:val="0"/>
                <w:sz w:val="21"/>
                <w:szCs w:val="21"/>
                <w:shd w:val="clear" w:fill="FFFFFF"/>
                <w:lang w:eastAsia="zh-CN"/>
              </w:rPr>
            </w:pPr>
            <w:r>
              <w:rPr>
                <w:rFonts w:hint="eastAsia" w:ascii="宋体" w:hAnsi="宋体" w:eastAsia="宋体" w:cs="宋体"/>
                <w:i w:val="0"/>
                <w:iCs w:val="0"/>
                <w:caps w:val="0"/>
                <w:color w:val="111111"/>
                <w:spacing w:val="0"/>
                <w:sz w:val="21"/>
                <w:szCs w:val="21"/>
                <w:shd w:val="clear" w:fill="FFFFFF"/>
              </w:rPr>
              <w:t>绩效信息是否按照规定的内容和时限在“双平台”进行公开</w:t>
            </w:r>
            <w:r>
              <w:rPr>
                <w:rFonts w:hint="eastAsia" w:ascii="宋体" w:hAnsi="宋体" w:eastAsia="宋体" w:cs="宋体"/>
                <w:i w:val="0"/>
                <w:iCs w:val="0"/>
                <w:caps w:val="0"/>
                <w:color w:val="111111"/>
                <w:spacing w:val="0"/>
                <w:sz w:val="21"/>
                <w:szCs w:val="21"/>
                <w:shd w:val="clear" w:fill="FFFFFF"/>
                <w:lang w:eastAsia="zh-CN"/>
              </w:rPr>
              <w:t>。</w:t>
            </w:r>
          </w:p>
        </w:tc>
        <w:tc>
          <w:tcPr>
            <w:tcW w:w="2551" w:type="dxa"/>
            <w:tcBorders>
              <w:top w:val="single" w:color="auto" w:sz="8" w:space="0"/>
              <w:left w:val="nil"/>
              <w:bottom w:val="single" w:color="auto" w:sz="8" w:space="0"/>
              <w:right w:val="single" w:color="auto" w:sz="8" w:space="0"/>
            </w:tcBorders>
          </w:tcPr>
          <w:p w14:paraId="2FA388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14:paraId="2FC47787">
            <w:pPr>
              <w:widowControl/>
              <w:jc w:val="left"/>
              <w:rPr>
                <w:rFonts w:ascii="仿宋" w:hAnsi="仿宋" w:cs="宋体"/>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14:paraId="4F8435E1">
            <w:pPr>
              <w:widowControl/>
              <w:jc w:val="left"/>
              <w:rPr>
                <w:rFonts w:ascii="仿宋" w:hAnsi="仿宋" w:cs="宋体"/>
                <w:color w:val="000000"/>
                <w:kern w:val="0"/>
                <w:sz w:val="24"/>
                <w:szCs w:val="24"/>
              </w:rPr>
            </w:pPr>
          </w:p>
        </w:tc>
      </w:tr>
      <w:tr w14:paraId="736F92E9">
        <w:tblPrEx>
          <w:tblCellMar>
            <w:top w:w="0" w:type="dxa"/>
            <w:left w:w="108" w:type="dxa"/>
            <w:bottom w:w="0" w:type="dxa"/>
            <w:right w:w="108" w:type="dxa"/>
          </w:tblCellMar>
        </w:tblPrEx>
        <w:trPr>
          <w:trHeight w:val="600" w:hRule="atLeast"/>
        </w:trPr>
        <w:tc>
          <w:tcPr>
            <w:tcW w:w="1266" w:type="dxa"/>
            <w:vMerge w:val="restart"/>
            <w:tcBorders>
              <w:top w:val="nil"/>
              <w:left w:val="single" w:color="auto" w:sz="8" w:space="0"/>
              <w:right w:val="single" w:color="auto" w:sz="8" w:space="0"/>
            </w:tcBorders>
            <w:shd w:val="clear" w:color="auto" w:fill="auto"/>
            <w:vAlign w:val="center"/>
          </w:tcPr>
          <w:p w14:paraId="1581558B">
            <w:pPr>
              <w:widowControl/>
              <w:jc w:val="center"/>
              <w:rPr>
                <w:rFonts w:ascii="仿宋" w:hAnsi="仿宋" w:cs="宋体"/>
                <w:color w:val="000000"/>
                <w:kern w:val="0"/>
                <w:sz w:val="24"/>
                <w:szCs w:val="24"/>
              </w:rPr>
            </w:pPr>
            <w:r>
              <w:rPr>
                <w:rFonts w:hint="eastAsia" w:ascii="仿宋" w:hAnsi="仿宋" w:cs="宋体"/>
                <w:color w:val="000000"/>
                <w:kern w:val="0"/>
                <w:sz w:val="24"/>
                <w:szCs w:val="24"/>
              </w:rPr>
              <w:t>C部门履职（30分）</w:t>
            </w:r>
          </w:p>
        </w:tc>
        <w:tc>
          <w:tcPr>
            <w:tcW w:w="1623" w:type="dxa"/>
            <w:tcBorders>
              <w:top w:val="nil"/>
              <w:left w:val="nil"/>
              <w:bottom w:val="single" w:color="auto" w:sz="8" w:space="0"/>
              <w:right w:val="single" w:color="auto" w:sz="8" w:space="0"/>
            </w:tcBorders>
            <w:shd w:val="clear" w:color="auto" w:fill="auto"/>
            <w:vAlign w:val="center"/>
          </w:tcPr>
          <w:p w14:paraId="3BEB46CA">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3B73DD71">
            <w:pPr>
              <w:widowControl/>
              <w:spacing w:line="240" w:lineRule="exact"/>
              <w:jc w:val="left"/>
              <w:rPr>
                <w:rFonts w:hint="eastAsia" w:ascii="仿宋" w:hAnsi="仿宋" w:eastAsia="宋体" w:cs="宋体"/>
                <w:color w:val="000000"/>
                <w:kern w:val="0"/>
                <w:sz w:val="24"/>
                <w:szCs w:val="24"/>
                <w:lang w:eastAsia="zh-CN"/>
              </w:rPr>
            </w:pPr>
            <w:r>
              <w:rPr>
                <w:rFonts w:hint="eastAsia" w:ascii="宋体" w:hAnsi="宋体" w:eastAsia="宋体" w:cs="宋体"/>
                <w:color w:val="000000"/>
                <w:sz w:val="24"/>
                <w:szCs w:val="24"/>
              </w:rPr>
              <w:t>提升国际传播能力建设</w:t>
            </w:r>
            <w:r>
              <w:rPr>
                <w:rFonts w:hint="eastAsia" w:ascii="宋体" w:hAnsi="宋体" w:eastAsia="宋体" w:cs="宋体"/>
                <w:color w:val="000000"/>
                <w:sz w:val="24"/>
                <w:szCs w:val="24"/>
                <w:lang w:eastAsia="zh-CN"/>
              </w:rPr>
              <w:t>。</w:t>
            </w:r>
            <w:r>
              <w:rPr>
                <w:rFonts w:hint="eastAsia" w:ascii="宋体" w:hAnsi="宋体" w:eastAsia="宋体" w:cs="宋体"/>
                <w:color w:val="000000"/>
                <w:kern w:val="0"/>
                <w:sz w:val="24"/>
                <w:szCs w:val="24"/>
                <w:lang w:bidi="ar"/>
              </w:rPr>
              <w:t>服务我市经济社会发展，收集、编译国外城市发展、经贸、文化等信息，为我市城市发展提供参考</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统筹全办语言干部语言及相关能力建设，统筹协调全办翻译工作</w:t>
            </w:r>
            <w:r>
              <w:rPr>
                <w:rFonts w:hint="eastAsia" w:ascii="宋体" w:hAnsi="宋体" w:eastAsia="宋体" w:cs="宋体"/>
                <w:color w:val="000000"/>
                <w:kern w:val="0"/>
                <w:sz w:val="24"/>
                <w:szCs w:val="24"/>
                <w:lang w:eastAsia="zh-CN" w:bidi="ar"/>
              </w:rPr>
              <w:t>。</w:t>
            </w:r>
          </w:p>
        </w:tc>
        <w:tc>
          <w:tcPr>
            <w:tcW w:w="3686" w:type="dxa"/>
            <w:tcBorders>
              <w:top w:val="nil"/>
              <w:left w:val="nil"/>
              <w:bottom w:val="single" w:color="auto" w:sz="8" w:space="0"/>
              <w:right w:val="single" w:color="auto" w:sz="8" w:space="0"/>
            </w:tcBorders>
            <w:shd w:val="clear" w:color="auto" w:fill="auto"/>
            <w:vAlign w:val="center"/>
          </w:tcPr>
          <w:p w14:paraId="105A5EE4">
            <w:pPr>
              <w:widowControl/>
              <w:jc w:val="left"/>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60941981">
            <w:pPr>
              <w:ind w:firstLine="480"/>
              <w:jc w:val="left"/>
              <w:rPr>
                <w:rFonts w:ascii="仿宋" w:hAnsi="仿宋" w:cs="宋体"/>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14:paraId="5328DA53">
            <w:pP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30分</w:t>
            </w:r>
          </w:p>
        </w:tc>
        <w:tc>
          <w:tcPr>
            <w:tcW w:w="992" w:type="dxa"/>
            <w:vMerge w:val="restart"/>
            <w:tcBorders>
              <w:top w:val="nil"/>
              <w:left w:val="single" w:color="auto" w:sz="8" w:space="0"/>
              <w:right w:val="single" w:color="auto" w:sz="8" w:space="0"/>
            </w:tcBorders>
            <w:shd w:val="clear" w:color="auto" w:fill="auto"/>
            <w:vAlign w:val="center"/>
          </w:tcPr>
          <w:p w14:paraId="7BA4E308">
            <w:pPr>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val="en-US" w:eastAsia="zh-CN"/>
              </w:rPr>
              <w:t>30</w:t>
            </w:r>
            <w:r>
              <w:rPr>
                <w:rFonts w:hint="default" w:ascii="Times New Roman" w:hAnsi="Times New Roman" w:cs="Times New Roman"/>
                <w:color w:val="000000"/>
                <w:kern w:val="0"/>
                <w:sz w:val="24"/>
                <w:szCs w:val="24"/>
              </w:rPr>
              <w:t>分</w:t>
            </w:r>
          </w:p>
        </w:tc>
      </w:tr>
      <w:tr w14:paraId="4AB3FDF8">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191A62C">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02E42F15">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2871B766">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77C5F76F">
            <w:pPr>
              <w:widowControl/>
              <w:jc w:val="left"/>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3ABD581">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20F60374">
            <w:pPr>
              <w:ind w:firstLine="480"/>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E1659C5">
            <w:pPr>
              <w:ind w:firstLine="480"/>
              <w:jc w:val="left"/>
              <w:rPr>
                <w:rFonts w:ascii="仿宋" w:hAnsi="仿宋" w:cs="宋体"/>
                <w:color w:val="000000"/>
                <w:kern w:val="0"/>
                <w:sz w:val="24"/>
                <w:szCs w:val="24"/>
              </w:rPr>
            </w:pPr>
          </w:p>
        </w:tc>
      </w:tr>
      <w:tr w14:paraId="39A14A57">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2FE57B66">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8B62475">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403578DF">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40BA24CD">
            <w:pPr>
              <w:widowControl/>
              <w:jc w:val="left"/>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3F8C2122">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1B6E168C">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065DF2D3">
            <w:pPr>
              <w:widowControl/>
              <w:jc w:val="left"/>
              <w:rPr>
                <w:rFonts w:ascii="仿宋" w:hAnsi="仿宋" w:cs="宋体"/>
                <w:color w:val="000000"/>
                <w:kern w:val="0"/>
                <w:sz w:val="24"/>
                <w:szCs w:val="24"/>
              </w:rPr>
            </w:pPr>
          </w:p>
        </w:tc>
      </w:tr>
      <w:tr w14:paraId="68381076">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0576CBFB">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2A41301A">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3B0D6DE8">
            <w:pPr>
              <w:widowControl/>
              <w:jc w:val="left"/>
              <w:rPr>
                <w:rFonts w:ascii="仿宋" w:hAnsi="仿宋" w:cs="宋体"/>
                <w:color w:val="000000"/>
                <w:kern w:val="0"/>
                <w:sz w:val="24"/>
                <w:szCs w:val="24"/>
              </w:rPr>
            </w:pPr>
            <w:r>
              <w:rPr>
                <w:rFonts w:hint="eastAsia" w:ascii="仿宋" w:hAnsi="仿宋" w:cs="宋体"/>
                <w:color w:val="000000"/>
                <w:kern w:val="0"/>
                <w:sz w:val="24"/>
                <w:szCs w:val="24"/>
              </w:rPr>
              <w:t>推进经贸交流合作。</w:t>
            </w:r>
          </w:p>
        </w:tc>
        <w:tc>
          <w:tcPr>
            <w:tcW w:w="3686" w:type="dxa"/>
            <w:tcBorders>
              <w:top w:val="nil"/>
              <w:left w:val="nil"/>
              <w:bottom w:val="single" w:color="auto" w:sz="8" w:space="0"/>
              <w:right w:val="single" w:color="auto" w:sz="8" w:space="0"/>
            </w:tcBorders>
            <w:shd w:val="clear" w:color="auto" w:fill="auto"/>
            <w:vAlign w:val="center"/>
          </w:tcPr>
          <w:p w14:paraId="21960881">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717C8468">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69256FD0">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F7B3D9C">
            <w:pPr>
              <w:widowControl/>
              <w:jc w:val="left"/>
              <w:rPr>
                <w:rFonts w:ascii="仿宋" w:hAnsi="仿宋" w:cs="宋体"/>
                <w:color w:val="000000"/>
                <w:kern w:val="0"/>
                <w:sz w:val="24"/>
                <w:szCs w:val="24"/>
              </w:rPr>
            </w:pPr>
          </w:p>
        </w:tc>
      </w:tr>
      <w:tr w14:paraId="718A4967">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7F35F16D">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6CA9E4B7">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3A97EC5B">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70267FD8">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7F62826A">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1635BF3A">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FB00A93">
            <w:pPr>
              <w:widowControl/>
              <w:jc w:val="left"/>
              <w:rPr>
                <w:rFonts w:ascii="仿宋" w:hAnsi="仿宋" w:cs="宋体"/>
                <w:color w:val="000000"/>
                <w:kern w:val="0"/>
                <w:sz w:val="24"/>
                <w:szCs w:val="24"/>
              </w:rPr>
            </w:pPr>
          </w:p>
        </w:tc>
      </w:tr>
      <w:tr w14:paraId="1A3D7BE0">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1435634E">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AD488CE">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4E622D8F">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1B5DD17C">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3CC5AF29">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5641E822">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B55C96F">
            <w:pPr>
              <w:widowControl/>
              <w:jc w:val="left"/>
              <w:rPr>
                <w:rFonts w:ascii="仿宋" w:hAnsi="仿宋" w:cs="宋体"/>
                <w:color w:val="000000"/>
                <w:kern w:val="0"/>
                <w:sz w:val="24"/>
                <w:szCs w:val="24"/>
              </w:rPr>
            </w:pPr>
          </w:p>
        </w:tc>
      </w:tr>
      <w:tr w14:paraId="2D147685">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21B84961">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6EFC5F5B">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4C80DB48">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加强与友城在经贸、文化、体育等方面的友好合作</w:t>
            </w:r>
          </w:p>
        </w:tc>
        <w:tc>
          <w:tcPr>
            <w:tcW w:w="3686" w:type="dxa"/>
            <w:tcBorders>
              <w:top w:val="nil"/>
              <w:left w:val="nil"/>
              <w:bottom w:val="single" w:color="auto" w:sz="8" w:space="0"/>
              <w:right w:val="single" w:color="auto" w:sz="8" w:space="0"/>
            </w:tcBorders>
            <w:shd w:val="clear" w:color="auto" w:fill="auto"/>
            <w:vAlign w:val="center"/>
          </w:tcPr>
          <w:p w14:paraId="2A21B3C8">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45E8E387">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172462E1">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9083044">
            <w:pPr>
              <w:widowControl/>
              <w:jc w:val="left"/>
              <w:rPr>
                <w:rFonts w:ascii="仿宋" w:hAnsi="仿宋" w:cs="宋体"/>
                <w:color w:val="000000"/>
                <w:kern w:val="0"/>
                <w:sz w:val="24"/>
                <w:szCs w:val="24"/>
              </w:rPr>
            </w:pPr>
          </w:p>
        </w:tc>
      </w:tr>
      <w:tr w14:paraId="59E4F56F">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17476FA">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7C3BF9E2">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66010854">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2FECF6F7">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7F5C6A31">
            <w:pPr>
              <w:widowControl/>
              <w:spacing w:line="240" w:lineRule="exact"/>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1B15C724">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1D6EFE5">
            <w:pPr>
              <w:widowControl/>
              <w:jc w:val="left"/>
              <w:rPr>
                <w:rFonts w:ascii="仿宋" w:hAnsi="仿宋" w:cs="宋体"/>
                <w:color w:val="000000"/>
                <w:kern w:val="0"/>
                <w:sz w:val="24"/>
                <w:szCs w:val="24"/>
              </w:rPr>
            </w:pPr>
          </w:p>
        </w:tc>
      </w:tr>
      <w:tr w14:paraId="7F3E2BFB">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28AA1F53">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641B6EB0">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346B8186">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3D744655">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27724F56">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4DA9FEBB">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04352FCE">
            <w:pPr>
              <w:widowControl/>
              <w:jc w:val="left"/>
              <w:rPr>
                <w:rFonts w:ascii="仿宋" w:hAnsi="仿宋" w:cs="宋体"/>
                <w:color w:val="000000"/>
                <w:kern w:val="0"/>
                <w:sz w:val="24"/>
                <w:szCs w:val="24"/>
              </w:rPr>
            </w:pPr>
          </w:p>
        </w:tc>
      </w:tr>
      <w:tr w14:paraId="2E9A9D9A">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95D7CE7">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181908CA">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27998C0B">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加强对外友好交流，进一步深化青年文化交流和国际友城交往。</w:t>
            </w:r>
          </w:p>
        </w:tc>
        <w:tc>
          <w:tcPr>
            <w:tcW w:w="3686" w:type="dxa"/>
            <w:tcBorders>
              <w:top w:val="nil"/>
              <w:left w:val="nil"/>
              <w:bottom w:val="single" w:color="auto" w:sz="8" w:space="0"/>
              <w:right w:val="single" w:color="auto" w:sz="8" w:space="0"/>
            </w:tcBorders>
            <w:shd w:val="clear" w:color="auto" w:fill="auto"/>
            <w:vAlign w:val="center"/>
          </w:tcPr>
          <w:p w14:paraId="76DD2AA0">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21D54106">
            <w:pPr>
              <w:widowControl/>
              <w:jc w:val="left"/>
              <w:rPr>
                <w:rFonts w:ascii="仿宋" w:hAnsi="仿宋" w:cs="宋体"/>
                <w:color w:val="000000"/>
                <w:kern w:val="0"/>
                <w:sz w:val="24"/>
                <w:szCs w:val="24"/>
              </w:rPr>
            </w:pPr>
          </w:p>
        </w:tc>
        <w:tc>
          <w:tcPr>
            <w:tcW w:w="851" w:type="dxa"/>
            <w:vMerge w:val="continue"/>
            <w:tcBorders>
              <w:left w:val="single" w:color="auto" w:sz="8" w:space="0"/>
              <w:right w:val="single" w:color="auto" w:sz="8" w:space="0"/>
            </w:tcBorders>
          </w:tcPr>
          <w:p w14:paraId="05425D5A">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2824A65">
            <w:pPr>
              <w:widowControl/>
              <w:jc w:val="left"/>
              <w:rPr>
                <w:rFonts w:ascii="仿宋" w:hAnsi="仿宋" w:cs="宋体"/>
                <w:color w:val="000000"/>
                <w:kern w:val="0"/>
                <w:sz w:val="24"/>
                <w:szCs w:val="24"/>
              </w:rPr>
            </w:pPr>
          </w:p>
        </w:tc>
      </w:tr>
      <w:tr w14:paraId="332FE263">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E81C3B0">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DD2A1B2">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14F18E3C">
            <w:pPr>
              <w:widowControl/>
              <w:spacing w:line="240" w:lineRule="exact"/>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37A864F7">
            <w:pPr>
              <w:widowControl/>
              <w:jc w:val="left"/>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3CE9D503">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 xml:space="preserve">   </w:t>
            </w:r>
          </w:p>
        </w:tc>
        <w:tc>
          <w:tcPr>
            <w:tcW w:w="851" w:type="dxa"/>
            <w:vMerge w:val="continue"/>
            <w:tcBorders>
              <w:left w:val="single" w:color="auto" w:sz="8" w:space="0"/>
              <w:right w:val="single" w:color="auto" w:sz="8" w:space="0"/>
            </w:tcBorders>
          </w:tcPr>
          <w:p w14:paraId="221A12B0">
            <w:pPr>
              <w:widowControl/>
              <w:jc w:val="left"/>
              <w:rPr>
                <w:rFonts w:ascii="仿宋" w:hAnsi="仿宋" w:cs="宋体"/>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243907C">
            <w:pPr>
              <w:widowControl/>
              <w:jc w:val="left"/>
              <w:rPr>
                <w:rFonts w:ascii="仿宋" w:hAnsi="仿宋" w:cs="宋体"/>
                <w:color w:val="000000"/>
                <w:kern w:val="0"/>
                <w:sz w:val="24"/>
                <w:szCs w:val="24"/>
              </w:rPr>
            </w:pPr>
          </w:p>
        </w:tc>
      </w:tr>
      <w:tr w14:paraId="6A9A1D30">
        <w:tblPrEx>
          <w:tblCellMar>
            <w:top w:w="0" w:type="dxa"/>
            <w:left w:w="108" w:type="dxa"/>
            <w:bottom w:w="0" w:type="dxa"/>
            <w:right w:w="108" w:type="dxa"/>
          </w:tblCellMar>
        </w:tblPrEx>
        <w:trPr>
          <w:trHeight w:val="600" w:hRule="atLeast"/>
        </w:trPr>
        <w:tc>
          <w:tcPr>
            <w:tcW w:w="1266" w:type="dxa"/>
            <w:vMerge w:val="continue"/>
            <w:tcBorders>
              <w:left w:val="single" w:color="auto" w:sz="8" w:space="0"/>
              <w:bottom w:val="single" w:color="auto" w:sz="8" w:space="0"/>
              <w:right w:val="single" w:color="auto" w:sz="8" w:space="0"/>
            </w:tcBorders>
            <w:vAlign w:val="center"/>
          </w:tcPr>
          <w:p w14:paraId="746342C7">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05DB26FC">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348E4C1B">
            <w:pPr>
              <w:widowControl/>
              <w:jc w:val="left"/>
              <w:rPr>
                <w:rFonts w:ascii="仿宋" w:hAnsi="仿宋" w:cs="宋体"/>
                <w:color w:val="000000"/>
                <w:kern w:val="0"/>
                <w:sz w:val="24"/>
                <w:szCs w:val="24"/>
              </w:rPr>
            </w:pPr>
            <w:r>
              <w:rPr>
                <w:rFonts w:hint="eastAsia" w:ascii="仿宋" w:hAnsi="仿宋" w:cs="宋体"/>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138BF4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165BE3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14:paraId="60488B65">
            <w:pPr>
              <w:widowControl/>
              <w:jc w:val="left"/>
              <w:rPr>
                <w:rFonts w:ascii="仿宋" w:hAnsi="仿宋" w:cs="宋体"/>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14:paraId="49E3916C">
            <w:pPr>
              <w:widowControl/>
              <w:jc w:val="left"/>
              <w:rPr>
                <w:rFonts w:ascii="仿宋" w:hAnsi="仿宋" w:cs="宋体"/>
                <w:color w:val="000000"/>
                <w:kern w:val="0"/>
                <w:sz w:val="24"/>
                <w:szCs w:val="24"/>
              </w:rPr>
            </w:pPr>
          </w:p>
        </w:tc>
      </w:tr>
      <w:tr w14:paraId="62F2193C">
        <w:tblPrEx>
          <w:tblCellMar>
            <w:top w:w="0" w:type="dxa"/>
            <w:left w:w="108" w:type="dxa"/>
            <w:bottom w:w="0" w:type="dxa"/>
            <w:right w:w="108" w:type="dxa"/>
          </w:tblCellMar>
        </w:tblPrEx>
        <w:trPr>
          <w:trHeight w:val="47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0323EEE7">
            <w:pPr>
              <w:widowControl/>
              <w:jc w:val="left"/>
              <w:rPr>
                <w:rFonts w:ascii="仿宋" w:hAnsi="仿宋" w:cs="宋体"/>
                <w:color w:val="000000"/>
                <w:kern w:val="0"/>
                <w:sz w:val="24"/>
                <w:szCs w:val="24"/>
              </w:rPr>
            </w:pPr>
            <w:r>
              <w:rPr>
                <w:rFonts w:hint="eastAsia" w:ascii="仿宋" w:hAnsi="仿宋" w:cs="宋体"/>
                <w:color w:val="000000"/>
                <w:kern w:val="0"/>
                <w:sz w:val="24"/>
                <w:szCs w:val="24"/>
              </w:rPr>
              <w:t>D履职绩效（30分）</w:t>
            </w:r>
          </w:p>
        </w:tc>
        <w:tc>
          <w:tcPr>
            <w:tcW w:w="1623" w:type="dxa"/>
            <w:tcBorders>
              <w:top w:val="single" w:color="auto" w:sz="8" w:space="0"/>
              <w:left w:val="nil"/>
              <w:bottom w:val="single" w:color="auto" w:sz="8" w:space="0"/>
              <w:right w:val="single" w:color="auto" w:sz="8" w:space="0"/>
            </w:tcBorders>
            <w:shd w:val="clear" w:color="auto" w:fill="auto"/>
            <w:vAlign w:val="center"/>
          </w:tcPr>
          <w:p w14:paraId="61B66EAC">
            <w:pPr>
              <w:widowControl/>
              <w:jc w:val="left"/>
              <w:rPr>
                <w:rFonts w:ascii="仿宋" w:hAnsi="仿宋" w:cs="宋体"/>
                <w:color w:val="000000"/>
                <w:kern w:val="0"/>
                <w:sz w:val="24"/>
                <w:szCs w:val="24"/>
              </w:rPr>
            </w:pPr>
            <w:r>
              <w:rPr>
                <w:rFonts w:hint="eastAsia" w:ascii="仿宋" w:hAnsi="仿宋" w:cs="宋体"/>
                <w:color w:val="000000"/>
                <w:kern w:val="0"/>
                <w:sz w:val="24"/>
                <w:szCs w:val="24"/>
              </w:rPr>
              <w:t>D1经济效益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1FA37D72">
            <w:pPr>
              <w:widowControl/>
              <w:jc w:val="left"/>
              <w:rPr>
                <w:rFonts w:ascii="仿宋" w:hAnsi="仿宋" w:cs="宋体"/>
                <w:color w:val="000000"/>
                <w:kern w:val="0"/>
                <w:sz w:val="24"/>
                <w:szCs w:val="24"/>
              </w:rPr>
            </w:pPr>
            <w:r>
              <w:rPr>
                <w:rFonts w:hint="eastAsia" w:ascii="仿宋" w:hAnsi="仿宋" w:cs="宋体"/>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14:paraId="7673D5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2F391F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restart"/>
            <w:tcBorders>
              <w:top w:val="single" w:color="auto" w:sz="8" w:space="0"/>
              <w:left w:val="single" w:color="auto" w:sz="8" w:space="0"/>
              <w:bottom w:val="single" w:color="auto" w:sz="8" w:space="0"/>
              <w:right w:val="single" w:color="auto" w:sz="8" w:space="0"/>
            </w:tcBorders>
            <w:vAlign w:val="center"/>
          </w:tcPr>
          <w:p w14:paraId="78F56B38">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30分</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C12B0BC">
            <w:pPr>
              <w:jc w:val="left"/>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val="en-US" w:eastAsia="zh-CN"/>
              </w:rPr>
              <w:t>30</w:t>
            </w:r>
            <w:r>
              <w:rPr>
                <w:rFonts w:hint="default" w:ascii="Times New Roman" w:hAnsi="Times New Roman" w:cs="Times New Roman"/>
                <w:color w:val="000000"/>
                <w:kern w:val="0"/>
                <w:sz w:val="24"/>
                <w:szCs w:val="24"/>
              </w:rPr>
              <w:t>分</w:t>
            </w:r>
          </w:p>
        </w:tc>
      </w:tr>
      <w:tr w14:paraId="3401C472">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shd w:val="clear" w:color="auto" w:fill="auto"/>
            <w:noWrap/>
            <w:vAlign w:val="center"/>
          </w:tcPr>
          <w:p w14:paraId="6F9CE5E6">
            <w:pPr>
              <w:widowControl/>
              <w:jc w:val="left"/>
              <w:rPr>
                <w:rFonts w:ascii="仿宋" w:hAnsi="仿宋" w:cs="宋体"/>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6797F06C">
            <w:pPr>
              <w:widowControl/>
              <w:jc w:val="left"/>
              <w:rPr>
                <w:rFonts w:ascii="仿宋" w:hAnsi="仿宋" w:cs="宋体"/>
                <w:color w:val="000000"/>
                <w:kern w:val="0"/>
                <w:sz w:val="24"/>
                <w:szCs w:val="24"/>
              </w:rPr>
            </w:pPr>
            <w:r>
              <w:rPr>
                <w:rFonts w:hint="eastAsia" w:ascii="仿宋" w:hAnsi="仿宋" w:cs="宋体"/>
                <w:color w:val="000000"/>
                <w:kern w:val="0"/>
                <w:sz w:val="24"/>
                <w:szCs w:val="24"/>
              </w:rPr>
              <w:t>D2社会效益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710FE20D">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14:paraId="370ECF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003F7AE7">
            <w:pPr>
              <w:keepNext w:val="0"/>
              <w:keepLines w:val="0"/>
              <w:pageBreakBefore w:val="0"/>
              <w:widowControl/>
              <w:kinsoku/>
              <w:wordWrap/>
              <w:overflowPunct/>
              <w:topLinePunct w:val="0"/>
              <w:autoSpaceDE/>
              <w:autoSpaceDN/>
              <w:bidi w:val="0"/>
              <w:adjustRightInd/>
              <w:snapToGrid/>
              <w:spacing w:line="260" w:lineRule="exact"/>
              <w:ind w:firstLine="480"/>
              <w:jc w:val="left"/>
              <w:textAlignment w:val="auto"/>
              <w:rPr>
                <w:rFonts w:ascii="仿宋" w:hAnsi="仿宋" w:cs="宋体"/>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14:paraId="37E89DF5">
            <w:pPr>
              <w:ind w:firstLine="480"/>
              <w:jc w:val="left"/>
              <w:rPr>
                <w:rFonts w:hint="default" w:ascii="Times New Roman" w:hAnsi="Times New Roman"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D29815E">
            <w:pPr>
              <w:ind w:firstLine="480"/>
              <w:jc w:val="left"/>
              <w:rPr>
                <w:rFonts w:hint="default" w:ascii="Times New Roman" w:hAnsi="Times New Roman" w:cs="Times New Roman"/>
                <w:color w:val="000000"/>
                <w:kern w:val="0"/>
                <w:sz w:val="24"/>
                <w:szCs w:val="24"/>
              </w:rPr>
            </w:pPr>
          </w:p>
        </w:tc>
      </w:tr>
      <w:tr w14:paraId="7A80EFC3">
        <w:tblPrEx>
          <w:tblCellMar>
            <w:top w:w="0" w:type="dxa"/>
            <w:left w:w="108" w:type="dxa"/>
            <w:bottom w:w="0" w:type="dxa"/>
            <w:right w:w="108" w:type="dxa"/>
          </w:tblCellMar>
        </w:tblPrEx>
        <w:trPr>
          <w:trHeight w:val="571" w:hRule="atLeast"/>
        </w:trPr>
        <w:tc>
          <w:tcPr>
            <w:tcW w:w="1266" w:type="dxa"/>
            <w:vMerge w:val="continue"/>
            <w:tcBorders>
              <w:top w:val="nil"/>
              <w:left w:val="single" w:color="auto" w:sz="8" w:space="0"/>
              <w:bottom w:val="single" w:color="auto" w:sz="8" w:space="0"/>
              <w:right w:val="single" w:color="auto" w:sz="8" w:space="0"/>
            </w:tcBorders>
            <w:vAlign w:val="center"/>
          </w:tcPr>
          <w:p w14:paraId="45CA9A20">
            <w:pPr>
              <w:widowControl/>
              <w:jc w:val="left"/>
              <w:rPr>
                <w:rFonts w:ascii="仿宋" w:hAnsi="仿宋" w:cs="宋体"/>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45BAF7BD">
            <w:pPr>
              <w:widowControl/>
              <w:jc w:val="left"/>
              <w:rPr>
                <w:rFonts w:ascii="仿宋" w:hAnsi="仿宋" w:cs="宋体"/>
                <w:color w:val="000000"/>
                <w:kern w:val="0"/>
                <w:sz w:val="24"/>
                <w:szCs w:val="24"/>
              </w:rPr>
            </w:pPr>
            <w:r>
              <w:rPr>
                <w:rFonts w:hint="eastAsia" w:ascii="仿宋" w:hAnsi="仿宋" w:cs="宋体"/>
                <w:color w:val="000000"/>
                <w:kern w:val="0"/>
                <w:sz w:val="24"/>
                <w:szCs w:val="24"/>
              </w:rPr>
              <w:t>D3生态效益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2BD6A0A5">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14:paraId="73A48D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8D120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p>
        </w:tc>
        <w:tc>
          <w:tcPr>
            <w:tcW w:w="851" w:type="dxa"/>
            <w:vMerge w:val="continue"/>
            <w:tcBorders>
              <w:top w:val="single" w:color="auto" w:sz="8" w:space="0"/>
              <w:left w:val="single" w:color="auto" w:sz="8" w:space="0"/>
              <w:bottom w:val="single" w:color="auto" w:sz="8" w:space="0"/>
              <w:right w:val="single" w:color="auto" w:sz="8" w:space="0"/>
            </w:tcBorders>
          </w:tcPr>
          <w:p w14:paraId="0E39D1BB">
            <w:pPr>
              <w:widowControl/>
              <w:jc w:val="left"/>
              <w:rPr>
                <w:rFonts w:hint="default" w:ascii="Times New Roman" w:hAnsi="Times New Roman"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36DB384">
            <w:pPr>
              <w:widowControl/>
              <w:jc w:val="left"/>
              <w:rPr>
                <w:rFonts w:hint="default" w:ascii="Times New Roman" w:hAnsi="Times New Roman" w:cs="Times New Roman"/>
                <w:color w:val="000000"/>
                <w:kern w:val="0"/>
                <w:sz w:val="24"/>
                <w:szCs w:val="24"/>
              </w:rPr>
            </w:pPr>
          </w:p>
        </w:tc>
      </w:tr>
      <w:tr w14:paraId="0B8546A4">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2667483F">
            <w:pPr>
              <w:widowControl/>
              <w:jc w:val="left"/>
              <w:rPr>
                <w:rFonts w:ascii="仿宋" w:hAnsi="仿宋" w:cs="宋体"/>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16584466">
            <w:pPr>
              <w:widowControl/>
              <w:jc w:val="left"/>
              <w:rPr>
                <w:rFonts w:ascii="仿宋" w:hAnsi="仿宋" w:cs="宋体"/>
                <w:color w:val="000000"/>
                <w:kern w:val="0"/>
                <w:sz w:val="24"/>
                <w:szCs w:val="24"/>
              </w:rPr>
            </w:pPr>
            <w:r>
              <w:rPr>
                <w:rFonts w:hint="eastAsia" w:ascii="仿宋" w:hAnsi="仿宋" w:cs="宋体"/>
                <w:color w:val="000000"/>
                <w:kern w:val="0"/>
                <w:sz w:val="24"/>
                <w:szCs w:val="24"/>
              </w:rPr>
              <w:t>D4满意度</w:t>
            </w:r>
          </w:p>
        </w:tc>
        <w:tc>
          <w:tcPr>
            <w:tcW w:w="3402" w:type="dxa"/>
            <w:tcBorders>
              <w:top w:val="single" w:color="auto" w:sz="8" w:space="0"/>
              <w:left w:val="nil"/>
              <w:bottom w:val="single" w:color="auto" w:sz="8" w:space="0"/>
              <w:right w:val="single" w:color="auto" w:sz="8" w:space="0"/>
            </w:tcBorders>
            <w:shd w:val="clear" w:color="auto" w:fill="auto"/>
            <w:vAlign w:val="center"/>
          </w:tcPr>
          <w:p w14:paraId="6AAFD71C">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14:paraId="1580FA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包含服务对象（可选）、管理对象（可选）、间接受益对象（可选）等</w:t>
            </w:r>
          </w:p>
        </w:tc>
        <w:tc>
          <w:tcPr>
            <w:tcW w:w="2551" w:type="dxa"/>
            <w:tcBorders>
              <w:top w:val="single" w:color="auto" w:sz="8" w:space="0"/>
              <w:left w:val="nil"/>
              <w:bottom w:val="single" w:color="auto" w:sz="8" w:space="0"/>
              <w:right w:val="single" w:color="auto" w:sz="8" w:space="0"/>
            </w:tcBorders>
          </w:tcPr>
          <w:p w14:paraId="187865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根据部门（单位）只能确定满意度的调查对象</w:t>
            </w:r>
          </w:p>
        </w:tc>
        <w:tc>
          <w:tcPr>
            <w:tcW w:w="851" w:type="dxa"/>
            <w:vMerge w:val="continue"/>
            <w:tcBorders>
              <w:top w:val="single" w:color="auto" w:sz="8" w:space="0"/>
              <w:left w:val="single" w:color="auto" w:sz="8" w:space="0"/>
              <w:bottom w:val="single" w:color="auto" w:sz="8" w:space="0"/>
              <w:right w:val="single" w:color="auto" w:sz="8" w:space="0"/>
            </w:tcBorders>
          </w:tcPr>
          <w:p w14:paraId="0E564297">
            <w:pPr>
              <w:widowControl/>
              <w:jc w:val="left"/>
              <w:rPr>
                <w:rFonts w:hint="default" w:ascii="Times New Roman" w:hAnsi="Times New Roman" w:cs="Times New Roman"/>
                <w:color w:val="000000"/>
                <w:kern w:val="0"/>
                <w:sz w:val="24"/>
                <w:szCs w:val="24"/>
              </w:rPr>
            </w:pPr>
          </w:p>
        </w:tc>
        <w:tc>
          <w:tcPr>
            <w:tcW w:w="99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E4681D8">
            <w:pPr>
              <w:widowControl/>
              <w:jc w:val="left"/>
              <w:rPr>
                <w:rFonts w:hint="default" w:ascii="Times New Roman" w:hAnsi="Times New Roman" w:cs="Times New Roman"/>
                <w:color w:val="000000"/>
                <w:kern w:val="0"/>
                <w:sz w:val="24"/>
                <w:szCs w:val="24"/>
              </w:rPr>
            </w:pPr>
          </w:p>
        </w:tc>
      </w:tr>
      <w:tr w14:paraId="0E7F1BBC">
        <w:tblPrEx>
          <w:tblCellMar>
            <w:top w:w="0" w:type="dxa"/>
            <w:left w:w="108" w:type="dxa"/>
            <w:bottom w:w="0" w:type="dxa"/>
            <w:right w:w="108" w:type="dxa"/>
          </w:tblCellMar>
        </w:tblPrEx>
        <w:trPr>
          <w:trHeight w:val="6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1019D046">
            <w:pPr>
              <w:widowControl/>
              <w:jc w:val="left"/>
              <w:rPr>
                <w:rFonts w:ascii="仿宋" w:hAnsi="仿宋" w:cs="宋体"/>
                <w:color w:val="000000"/>
                <w:kern w:val="0"/>
                <w:sz w:val="24"/>
                <w:szCs w:val="24"/>
              </w:rPr>
            </w:pPr>
            <w:r>
              <w:rPr>
                <w:rFonts w:hint="eastAsia" w:ascii="仿宋" w:hAnsi="仿宋" w:cs="宋体"/>
                <w:color w:val="000000"/>
                <w:kern w:val="0"/>
                <w:sz w:val="24"/>
                <w:szCs w:val="24"/>
              </w:rPr>
              <w:t>E可持续发展能力（5分）</w:t>
            </w:r>
          </w:p>
        </w:tc>
        <w:tc>
          <w:tcPr>
            <w:tcW w:w="1623" w:type="dxa"/>
            <w:tcBorders>
              <w:top w:val="single" w:color="auto" w:sz="8" w:space="0"/>
              <w:left w:val="nil"/>
              <w:bottom w:val="single" w:color="auto" w:sz="8" w:space="0"/>
              <w:right w:val="single" w:color="auto" w:sz="8" w:space="0"/>
            </w:tcBorders>
            <w:shd w:val="clear" w:color="auto" w:fill="auto"/>
            <w:vAlign w:val="center"/>
          </w:tcPr>
          <w:p w14:paraId="47C4648B">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E1信息化建设情况（可选）</w:t>
            </w:r>
          </w:p>
        </w:tc>
        <w:tc>
          <w:tcPr>
            <w:tcW w:w="3402" w:type="dxa"/>
            <w:tcBorders>
              <w:top w:val="single" w:color="auto" w:sz="8" w:space="0"/>
              <w:left w:val="nil"/>
              <w:bottom w:val="single" w:color="auto" w:sz="8" w:space="0"/>
              <w:right w:val="single" w:color="auto" w:sz="8" w:space="0"/>
            </w:tcBorders>
            <w:shd w:val="clear" w:color="auto" w:fill="auto"/>
            <w:vAlign w:val="center"/>
          </w:tcPr>
          <w:p w14:paraId="76C7EC4D">
            <w:pPr>
              <w:widowControl/>
              <w:jc w:val="left"/>
              <w:rPr>
                <w:rFonts w:ascii="仿宋" w:hAnsi="仿宋" w:cs="宋体"/>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14:paraId="3E89B1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办公流程、业务开展是否能通过单位的信息系统实现</w:t>
            </w:r>
          </w:p>
        </w:tc>
        <w:tc>
          <w:tcPr>
            <w:tcW w:w="2551" w:type="dxa"/>
            <w:tcBorders>
              <w:top w:val="single" w:color="auto" w:sz="8" w:space="0"/>
              <w:left w:val="nil"/>
              <w:bottom w:val="single" w:color="auto" w:sz="8" w:space="0"/>
              <w:right w:val="single" w:color="auto" w:sz="8" w:space="0"/>
            </w:tcBorders>
          </w:tcPr>
          <w:p w14:paraId="5BFE0D14">
            <w:pPr>
              <w:keepNext w:val="0"/>
              <w:keepLines w:val="0"/>
              <w:pageBreakBefore w:val="0"/>
              <w:widowControl/>
              <w:kinsoku/>
              <w:wordWrap/>
              <w:overflowPunct/>
              <w:topLinePunct w:val="0"/>
              <w:autoSpaceDE/>
              <w:autoSpaceDN/>
              <w:bidi w:val="0"/>
              <w:adjustRightInd/>
              <w:snapToGrid/>
              <w:spacing w:line="260" w:lineRule="exact"/>
              <w:ind w:firstLine="480"/>
              <w:jc w:val="center"/>
              <w:textAlignment w:val="auto"/>
              <w:rPr>
                <w:rFonts w:ascii="仿宋" w:hAnsi="仿宋" w:cs="宋体"/>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14:paraId="57EE34CC">
            <w:pPr>
              <w:ind w:firstLine="480"/>
              <w:jc w:val="center"/>
              <w:rPr>
                <w:rFonts w:hint="default" w:ascii="Times New Roman" w:hAnsi="Times New Roman" w:cs="Times New Roman"/>
                <w:color w:val="000000"/>
                <w:kern w:val="0"/>
                <w:sz w:val="24"/>
                <w:szCs w:val="24"/>
              </w:rPr>
            </w:pPr>
          </w:p>
          <w:p w14:paraId="2425408B">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5分</w:t>
            </w:r>
          </w:p>
        </w:tc>
        <w:tc>
          <w:tcPr>
            <w:tcW w:w="992" w:type="dxa"/>
            <w:vMerge w:val="restart"/>
            <w:tcBorders>
              <w:top w:val="single" w:color="auto" w:sz="8" w:space="0"/>
              <w:left w:val="single" w:color="auto" w:sz="8" w:space="0"/>
              <w:right w:val="single" w:color="auto" w:sz="8" w:space="0"/>
            </w:tcBorders>
            <w:shd w:val="clear" w:color="auto" w:fill="auto"/>
            <w:vAlign w:val="center"/>
          </w:tcPr>
          <w:p w14:paraId="5980DE8F">
            <w:pPr>
              <w:jc w:val="center"/>
              <w:rPr>
                <w:rFonts w:hint="default" w:ascii="Times New Roman" w:hAnsi="Times New Roman" w:cs="Times New Roman"/>
                <w:color w:val="000000"/>
                <w:kern w:val="0"/>
                <w:sz w:val="24"/>
                <w:szCs w:val="24"/>
              </w:rPr>
            </w:pPr>
          </w:p>
          <w:p w14:paraId="0910EAA2">
            <w:pPr>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5分</w:t>
            </w:r>
          </w:p>
        </w:tc>
      </w:tr>
      <w:tr w14:paraId="60C17350">
        <w:tblPrEx>
          <w:tblCellMar>
            <w:top w:w="0" w:type="dxa"/>
            <w:left w:w="108" w:type="dxa"/>
            <w:bottom w:w="0" w:type="dxa"/>
            <w:right w:w="108" w:type="dxa"/>
          </w:tblCellMar>
        </w:tblPrEx>
        <w:trPr>
          <w:trHeight w:val="571"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14:paraId="4DAD800B">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2111090">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E2人力资源建设情况（可选）</w:t>
            </w:r>
          </w:p>
        </w:tc>
        <w:tc>
          <w:tcPr>
            <w:tcW w:w="3402" w:type="dxa"/>
            <w:tcBorders>
              <w:top w:val="nil"/>
              <w:left w:val="nil"/>
              <w:bottom w:val="single" w:color="auto" w:sz="8" w:space="0"/>
              <w:right w:val="single" w:color="auto" w:sz="8" w:space="0"/>
            </w:tcBorders>
            <w:shd w:val="clear" w:color="auto" w:fill="auto"/>
            <w:noWrap/>
            <w:vAlign w:val="center"/>
          </w:tcPr>
          <w:p w14:paraId="01063B16">
            <w:pPr>
              <w:widowControl/>
              <w:jc w:val="left"/>
              <w:rPr>
                <w:rFonts w:ascii="等线" w:hAnsi="等线" w:eastAsia="等线" w:cs="宋体"/>
                <w:color w:val="000000"/>
                <w:kern w:val="0"/>
                <w:sz w:val="22"/>
              </w:rPr>
            </w:pPr>
          </w:p>
        </w:tc>
        <w:tc>
          <w:tcPr>
            <w:tcW w:w="3686" w:type="dxa"/>
            <w:tcBorders>
              <w:top w:val="nil"/>
              <w:left w:val="nil"/>
              <w:bottom w:val="single" w:color="auto" w:sz="8" w:space="0"/>
              <w:right w:val="single" w:color="auto" w:sz="8" w:space="0"/>
            </w:tcBorders>
            <w:shd w:val="clear" w:color="auto" w:fill="auto"/>
            <w:vAlign w:val="center"/>
          </w:tcPr>
          <w:p w14:paraId="36464D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包含人才培养计划、人才选拔运用、激励措施等</w:t>
            </w:r>
          </w:p>
        </w:tc>
        <w:tc>
          <w:tcPr>
            <w:tcW w:w="2551" w:type="dxa"/>
            <w:tcBorders>
              <w:top w:val="single" w:color="auto" w:sz="8" w:space="0"/>
              <w:left w:val="nil"/>
              <w:bottom w:val="single" w:color="auto" w:sz="8" w:space="0"/>
              <w:right w:val="single" w:color="auto" w:sz="8" w:space="0"/>
            </w:tcBorders>
          </w:tcPr>
          <w:p w14:paraId="071388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等线" w:hAnsi="等线" w:eastAsia="等线" w:cs="宋体"/>
                <w:color w:val="000000"/>
                <w:kern w:val="0"/>
                <w:sz w:val="22"/>
              </w:rPr>
            </w:pPr>
          </w:p>
        </w:tc>
        <w:tc>
          <w:tcPr>
            <w:tcW w:w="851" w:type="dxa"/>
            <w:vMerge w:val="continue"/>
            <w:tcBorders>
              <w:left w:val="single" w:color="auto" w:sz="8" w:space="0"/>
              <w:right w:val="single" w:color="auto" w:sz="8" w:space="0"/>
            </w:tcBorders>
          </w:tcPr>
          <w:p w14:paraId="5303051D">
            <w:pPr>
              <w:widowControl/>
              <w:jc w:val="left"/>
              <w:rPr>
                <w:rFonts w:hint="default" w:ascii="Times New Roman" w:hAnsi="Times New Roman" w:eastAsia="等线" w:cs="Times New Roman"/>
                <w:color w:val="000000"/>
                <w:kern w:val="0"/>
                <w:sz w:val="22"/>
              </w:rPr>
            </w:pPr>
          </w:p>
        </w:tc>
        <w:tc>
          <w:tcPr>
            <w:tcW w:w="992" w:type="dxa"/>
            <w:vMerge w:val="continue"/>
            <w:tcBorders>
              <w:left w:val="single" w:color="auto" w:sz="8" w:space="0"/>
              <w:right w:val="single" w:color="auto" w:sz="8" w:space="0"/>
            </w:tcBorders>
            <w:shd w:val="clear" w:color="auto" w:fill="auto"/>
            <w:noWrap/>
            <w:vAlign w:val="center"/>
          </w:tcPr>
          <w:p w14:paraId="528EF382">
            <w:pPr>
              <w:widowControl/>
              <w:jc w:val="left"/>
              <w:rPr>
                <w:rFonts w:hint="default" w:ascii="Times New Roman" w:hAnsi="Times New Roman" w:eastAsia="等线" w:cs="Times New Roman"/>
                <w:color w:val="000000"/>
                <w:kern w:val="0"/>
                <w:sz w:val="22"/>
              </w:rPr>
            </w:pPr>
          </w:p>
        </w:tc>
      </w:tr>
      <w:tr w14:paraId="0974D435">
        <w:tblPrEx>
          <w:tblCellMar>
            <w:top w:w="0" w:type="dxa"/>
            <w:left w:w="108" w:type="dxa"/>
            <w:bottom w:w="0" w:type="dxa"/>
            <w:right w:w="108" w:type="dxa"/>
          </w:tblCellMar>
        </w:tblPrEx>
        <w:trPr>
          <w:trHeight w:val="600"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14:paraId="3C018EEA">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0734567E">
            <w:pPr>
              <w:widowControl/>
              <w:spacing w:line="240" w:lineRule="exact"/>
              <w:jc w:val="left"/>
              <w:rPr>
                <w:rFonts w:ascii="仿宋" w:hAnsi="仿宋" w:cs="宋体"/>
                <w:color w:val="000000"/>
                <w:kern w:val="0"/>
                <w:sz w:val="24"/>
                <w:szCs w:val="24"/>
              </w:rPr>
            </w:pPr>
            <w:r>
              <w:rPr>
                <w:rFonts w:hint="eastAsia" w:ascii="仿宋" w:hAnsi="仿宋" w:cs="宋体"/>
                <w:color w:val="000000"/>
                <w:kern w:val="0"/>
                <w:sz w:val="24"/>
                <w:szCs w:val="24"/>
              </w:rPr>
              <w:t>E3部门创新情况（可选）</w:t>
            </w:r>
          </w:p>
        </w:tc>
        <w:tc>
          <w:tcPr>
            <w:tcW w:w="3402" w:type="dxa"/>
            <w:tcBorders>
              <w:top w:val="nil"/>
              <w:left w:val="nil"/>
              <w:bottom w:val="single" w:color="auto" w:sz="8" w:space="0"/>
              <w:right w:val="single" w:color="auto" w:sz="8" w:space="0"/>
            </w:tcBorders>
            <w:shd w:val="clear" w:color="auto" w:fill="auto"/>
            <w:noWrap/>
            <w:vAlign w:val="center"/>
          </w:tcPr>
          <w:p w14:paraId="1D5DF9A3">
            <w:pPr>
              <w:widowControl/>
              <w:jc w:val="left"/>
              <w:rPr>
                <w:rFonts w:ascii="仿宋" w:hAnsi="仿宋" w:cs="宋体"/>
                <w:color w:val="000000"/>
                <w:kern w:val="0"/>
                <w:sz w:val="22"/>
              </w:rPr>
            </w:pPr>
          </w:p>
        </w:tc>
        <w:tc>
          <w:tcPr>
            <w:tcW w:w="3686" w:type="dxa"/>
            <w:tcBorders>
              <w:top w:val="nil"/>
              <w:left w:val="nil"/>
              <w:bottom w:val="single" w:color="auto" w:sz="8" w:space="0"/>
              <w:right w:val="single" w:color="auto" w:sz="8" w:space="0"/>
            </w:tcBorders>
            <w:shd w:val="clear" w:color="auto" w:fill="auto"/>
            <w:noWrap/>
            <w:vAlign w:val="center"/>
          </w:tcPr>
          <w:p w14:paraId="33D7D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包含制度创新、方法创新等</w:t>
            </w:r>
          </w:p>
        </w:tc>
        <w:tc>
          <w:tcPr>
            <w:tcW w:w="2551" w:type="dxa"/>
            <w:tcBorders>
              <w:top w:val="single" w:color="auto" w:sz="8" w:space="0"/>
              <w:left w:val="nil"/>
              <w:bottom w:val="single" w:color="auto" w:sz="8" w:space="0"/>
              <w:right w:val="single" w:color="auto" w:sz="8" w:space="0"/>
            </w:tcBorders>
          </w:tcPr>
          <w:p w14:paraId="7E8351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2"/>
              </w:rPr>
            </w:pPr>
            <w:r>
              <w:rPr>
                <w:rFonts w:hint="eastAsia" w:ascii="仿宋" w:hAnsi="仿宋" w:cs="宋体"/>
                <w:color w:val="000000"/>
                <w:kern w:val="0"/>
                <w:sz w:val="22"/>
              </w:rPr>
              <w:t>部门（单位）需提供创新案例被官方媒体报道的佐证材料</w:t>
            </w:r>
          </w:p>
        </w:tc>
        <w:tc>
          <w:tcPr>
            <w:tcW w:w="851" w:type="dxa"/>
            <w:vMerge w:val="continue"/>
            <w:tcBorders>
              <w:left w:val="single" w:color="auto" w:sz="8" w:space="0"/>
              <w:bottom w:val="single" w:color="auto" w:sz="8" w:space="0"/>
              <w:right w:val="single" w:color="auto" w:sz="8" w:space="0"/>
            </w:tcBorders>
          </w:tcPr>
          <w:p w14:paraId="4BE3BDAF">
            <w:pPr>
              <w:widowControl/>
              <w:jc w:val="left"/>
              <w:rPr>
                <w:rFonts w:hint="default" w:ascii="Times New Roman" w:hAnsi="Times New Roman" w:cs="Times New Roman"/>
                <w:color w:val="000000"/>
                <w:kern w:val="0"/>
                <w:sz w:val="22"/>
              </w:rPr>
            </w:pPr>
          </w:p>
        </w:tc>
        <w:tc>
          <w:tcPr>
            <w:tcW w:w="992" w:type="dxa"/>
            <w:vMerge w:val="continue"/>
            <w:tcBorders>
              <w:left w:val="single" w:color="auto" w:sz="8" w:space="0"/>
              <w:bottom w:val="single" w:color="auto" w:sz="8" w:space="0"/>
              <w:right w:val="single" w:color="auto" w:sz="8" w:space="0"/>
            </w:tcBorders>
            <w:shd w:val="clear" w:color="auto" w:fill="auto"/>
            <w:noWrap/>
            <w:vAlign w:val="center"/>
          </w:tcPr>
          <w:p w14:paraId="634E55A4">
            <w:pPr>
              <w:widowControl/>
              <w:jc w:val="left"/>
              <w:rPr>
                <w:rFonts w:hint="default" w:ascii="Times New Roman" w:hAnsi="Times New Roman" w:cs="Times New Roman"/>
                <w:color w:val="000000"/>
                <w:kern w:val="0"/>
                <w:sz w:val="22"/>
              </w:rPr>
            </w:pPr>
          </w:p>
        </w:tc>
      </w:tr>
      <w:tr w14:paraId="61F326A6">
        <w:tblPrEx>
          <w:tblCellMar>
            <w:top w:w="0" w:type="dxa"/>
            <w:left w:w="108" w:type="dxa"/>
            <w:bottom w:w="0" w:type="dxa"/>
            <w:right w:w="108" w:type="dxa"/>
          </w:tblCellMar>
        </w:tblPrEx>
        <w:trPr>
          <w:trHeight w:val="923"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508B978F">
            <w:pPr>
              <w:widowControl/>
              <w:jc w:val="left"/>
              <w:rPr>
                <w:rFonts w:ascii="仿宋" w:hAnsi="仿宋" w:cs="宋体"/>
                <w:color w:val="000000"/>
                <w:kern w:val="0"/>
                <w:sz w:val="24"/>
                <w:szCs w:val="24"/>
              </w:rPr>
            </w:pPr>
            <w:r>
              <w:rPr>
                <w:rFonts w:hint="eastAsia" w:ascii="仿宋" w:hAnsi="仿宋" w:cs="宋体"/>
                <w:color w:val="000000"/>
                <w:kern w:val="0"/>
                <w:sz w:val="24"/>
                <w:szCs w:val="24"/>
              </w:rPr>
              <w:t>F加减分项（≤5分）</w:t>
            </w:r>
          </w:p>
        </w:tc>
        <w:tc>
          <w:tcPr>
            <w:tcW w:w="1623" w:type="dxa"/>
            <w:tcBorders>
              <w:top w:val="nil"/>
              <w:left w:val="nil"/>
              <w:bottom w:val="single" w:color="auto" w:sz="8" w:space="0"/>
              <w:right w:val="single" w:color="auto" w:sz="8" w:space="0"/>
            </w:tcBorders>
            <w:shd w:val="clear" w:color="auto" w:fill="auto"/>
            <w:vAlign w:val="center"/>
          </w:tcPr>
          <w:p w14:paraId="741AB15B">
            <w:pPr>
              <w:widowControl/>
              <w:jc w:val="left"/>
              <w:rPr>
                <w:rFonts w:ascii="仿宋" w:hAnsi="仿宋" w:cs="宋体"/>
                <w:color w:val="000000"/>
                <w:kern w:val="0"/>
                <w:sz w:val="24"/>
                <w:szCs w:val="24"/>
              </w:rPr>
            </w:pPr>
            <w:r>
              <w:rPr>
                <w:rFonts w:hint="eastAsia" w:ascii="仿宋" w:hAnsi="仿宋" w:cs="宋体"/>
                <w:color w:val="000000"/>
                <w:kern w:val="0"/>
                <w:sz w:val="24"/>
                <w:szCs w:val="24"/>
              </w:rPr>
              <w:t>F1加分项</w:t>
            </w:r>
          </w:p>
        </w:tc>
        <w:tc>
          <w:tcPr>
            <w:tcW w:w="3402" w:type="dxa"/>
            <w:tcBorders>
              <w:top w:val="nil"/>
              <w:left w:val="nil"/>
              <w:bottom w:val="single" w:color="auto" w:sz="8" w:space="0"/>
              <w:right w:val="single" w:color="auto" w:sz="8" w:space="0"/>
            </w:tcBorders>
            <w:shd w:val="clear" w:color="auto" w:fill="auto"/>
            <w:vAlign w:val="center"/>
          </w:tcPr>
          <w:p w14:paraId="417B1120">
            <w:pPr>
              <w:widowControl/>
              <w:jc w:val="left"/>
              <w:rPr>
                <w:rFonts w:ascii="仿宋" w:hAnsi="仿宋" w:cs="宋体"/>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639C9D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部门（单位）受到国务院、省级、市级嘉奖</w:t>
            </w:r>
          </w:p>
        </w:tc>
        <w:tc>
          <w:tcPr>
            <w:tcW w:w="2551" w:type="dxa"/>
            <w:tcBorders>
              <w:top w:val="single" w:color="auto" w:sz="8" w:space="0"/>
              <w:left w:val="nil"/>
              <w:bottom w:val="single" w:color="auto" w:sz="8" w:space="0"/>
              <w:right w:val="single" w:color="auto" w:sz="8" w:space="0"/>
            </w:tcBorders>
          </w:tcPr>
          <w:p w14:paraId="75B86F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受到国务院嘉奖加3分，受到省级嘉奖加2分，得到市级考核一等奖加1分，得到市级考核二等奖加0.5分；同一项工作不累计加分</w:t>
            </w:r>
          </w:p>
        </w:tc>
        <w:tc>
          <w:tcPr>
            <w:tcW w:w="851" w:type="dxa"/>
            <w:tcBorders>
              <w:top w:val="single" w:color="auto" w:sz="8" w:space="0"/>
              <w:left w:val="single" w:color="auto" w:sz="8" w:space="0"/>
              <w:bottom w:val="single" w:color="auto" w:sz="8" w:space="0"/>
              <w:right w:val="single" w:color="auto" w:sz="8" w:space="0"/>
            </w:tcBorders>
          </w:tcPr>
          <w:p w14:paraId="7FB9A343">
            <w:pPr>
              <w:widowControl/>
              <w:jc w:val="center"/>
              <w:rPr>
                <w:rFonts w:hint="default" w:ascii="Times New Roman" w:hAnsi="Times New Roman"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14:paraId="341352BB">
            <w:pPr>
              <w:widowControl/>
              <w:jc w:val="center"/>
              <w:rPr>
                <w:rFonts w:hint="default" w:ascii="Times New Roman" w:hAnsi="Times New Roman" w:cs="Times New Roman"/>
                <w:color w:val="000000"/>
                <w:kern w:val="0"/>
                <w:sz w:val="24"/>
                <w:szCs w:val="24"/>
              </w:rPr>
            </w:pPr>
          </w:p>
        </w:tc>
      </w:tr>
      <w:tr w14:paraId="640733B6">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3150D7C3">
            <w:pPr>
              <w:widowControl/>
              <w:jc w:val="left"/>
              <w:rPr>
                <w:rFonts w:ascii="仿宋" w:hAnsi="仿宋" w:cs="宋体"/>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4A3AD8A">
            <w:pPr>
              <w:widowControl/>
              <w:jc w:val="left"/>
              <w:rPr>
                <w:rFonts w:ascii="仿宋" w:hAnsi="仿宋" w:cs="宋体"/>
                <w:color w:val="000000"/>
                <w:kern w:val="0"/>
                <w:sz w:val="24"/>
                <w:szCs w:val="24"/>
              </w:rPr>
            </w:pPr>
            <w:r>
              <w:rPr>
                <w:rFonts w:hint="eastAsia" w:ascii="仿宋" w:hAnsi="仿宋" w:cs="宋体"/>
                <w:color w:val="000000"/>
                <w:kern w:val="0"/>
                <w:sz w:val="24"/>
                <w:szCs w:val="24"/>
              </w:rPr>
              <w:t>F2减分项</w:t>
            </w:r>
          </w:p>
        </w:tc>
        <w:tc>
          <w:tcPr>
            <w:tcW w:w="3402" w:type="dxa"/>
            <w:tcBorders>
              <w:top w:val="nil"/>
              <w:left w:val="nil"/>
              <w:bottom w:val="single" w:color="auto" w:sz="8" w:space="0"/>
              <w:right w:val="single" w:color="auto" w:sz="8" w:space="0"/>
            </w:tcBorders>
            <w:shd w:val="clear" w:color="auto" w:fill="auto"/>
            <w:noWrap/>
            <w:vAlign w:val="center"/>
          </w:tcPr>
          <w:p w14:paraId="70A67F91">
            <w:pPr>
              <w:widowControl/>
              <w:jc w:val="left"/>
              <w:rPr>
                <w:rFonts w:ascii="等线" w:hAnsi="等线" w:eastAsia="等线" w:cs="宋体"/>
                <w:color w:val="000000"/>
                <w:kern w:val="0"/>
                <w:sz w:val="22"/>
              </w:rPr>
            </w:pPr>
          </w:p>
        </w:tc>
        <w:tc>
          <w:tcPr>
            <w:tcW w:w="3686" w:type="dxa"/>
            <w:tcBorders>
              <w:top w:val="nil"/>
              <w:left w:val="nil"/>
              <w:bottom w:val="single" w:color="auto" w:sz="8" w:space="0"/>
              <w:right w:val="single" w:color="auto" w:sz="8" w:space="0"/>
            </w:tcBorders>
            <w:shd w:val="clear" w:color="auto" w:fill="auto"/>
            <w:vAlign w:val="center"/>
          </w:tcPr>
          <w:p w14:paraId="600AC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部门（单位）或工作人员违法违纪</w:t>
            </w:r>
          </w:p>
        </w:tc>
        <w:tc>
          <w:tcPr>
            <w:tcW w:w="2551" w:type="dxa"/>
            <w:tcBorders>
              <w:top w:val="single" w:color="auto" w:sz="8" w:space="0"/>
              <w:left w:val="nil"/>
              <w:bottom w:val="single" w:color="auto" w:sz="8" w:space="0"/>
              <w:right w:val="single" w:color="auto" w:sz="8" w:space="0"/>
            </w:tcBorders>
            <w:vAlign w:val="center"/>
          </w:tcPr>
          <w:p w14:paraId="5EE417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 w:hAnsi="仿宋" w:cs="宋体"/>
                <w:color w:val="000000"/>
                <w:kern w:val="0"/>
                <w:sz w:val="24"/>
                <w:szCs w:val="24"/>
              </w:rPr>
            </w:pPr>
            <w:r>
              <w:rPr>
                <w:rFonts w:hint="eastAsia" w:ascii="仿宋" w:hAnsi="仿宋" w:cs="宋体"/>
                <w:color w:val="000000"/>
                <w:kern w:val="0"/>
                <w:sz w:val="24"/>
                <w:szCs w:val="24"/>
              </w:rPr>
              <w:t>酌情扣分</w:t>
            </w:r>
          </w:p>
        </w:tc>
        <w:tc>
          <w:tcPr>
            <w:tcW w:w="851" w:type="dxa"/>
            <w:tcBorders>
              <w:top w:val="single" w:color="auto" w:sz="8" w:space="0"/>
              <w:left w:val="single" w:color="auto" w:sz="8" w:space="0"/>
              <w:bottom w:val="single" w:color="auto" w:sz="8" w:space="0"/>
              <w:right w:val="single" w:color="auto" w:sz="8" w:space="0"/>
            </w:tcBorders>
          </w:tcPr>
          <w:p w14:paraId="4A496750">
            <w:pPr>
              <w:widowControl/>
              <w:jc w:val="left"/>
              <w:rPr>
                <w:rFonts w:hint="default" w:ascii="Times New Roman" w:hAnsi="Times New Roman"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14:paraId="11475895">
            <w:pPr>
              <w:widowControl/>
              <w:jc w:val="left"/>
              <w:rPr>
                <w:rFonts w:hint="default" w:ascii="Times New Roman" w:hAnsi="Times New Roman" w:cs="Times New Roman"/>
                <w:color w:val="000000"/>
                <w:kern w:val="0"/>
                <w:sz w:val="24"/>
                <w:szCs w:val="24"/>
              </w:rPr>
            </w:pPr>
          </w:p>
        </w:tc>
      </w:tr>
    </w:tbl>
    <w:p w14:paraId="77316D8B">
      <w:pPr>
        <w:spacing w:line="300" w:lineRule="auto"/>
        <w:rPr>
          <w:rFonts w:ascii="Times New Roman" w:hAnsi="Times New Roman" w:eastAsia="方正仿宋_GBK" w:cs="Times New Roman"/>
          <w:sz w:val="32"/>
          <w:szCs w:val="32"/>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588" w:right="2098" w:bottom="158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906663"/>
    </w:sdtPr>
    <w:sdtContent>
      <w:p w14:paraId="079E0845">
        <w:pPr>
          <w:pStyle w:val="8"/>
          <w:jc w:val="center"/>
        </w:pPr>
        <w:r>
          <w:rPr>
            <w:rFonts w:hint="eastAsia" w:ascii="宋体" w:hAnsi="宋体" w:eastAsia="宋体"/>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rPr>
          <w:t>─</w:t>
        </w:r>
        <w:r>
          <w:rPr>
            <w:rFonts w:hint="eastAsia" w:ascii="Times New Roman" w:hAnsi="Times New Roman" w:cs="Times New Roman"/>
            <w:sz w:val="28"/>
            <w:szCs w:val="28"/>
          </w:rPr>
          <w:t xml:space="preserve"> </w:t>
        </w:r>
      </w:p>
    </w:sdtContent>
  </w:sdt>
  <w:p w14:paraId="27FF643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557F">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73B0">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E34A">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AA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C6CF">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391A">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Njg0MGI4MjU3M2M1MTUxNWY3MjQxYTNmYmVjZjAifQ=="/>
  </w:docVars>
  <w:rsids>
    <w:rsidRoot w:val="00472913"/>
    <w:rsid w:val="000073B3"/>
    <w:rsid w:val="0002577F"/>
    <w:rsid w:val="00073D75"/>
    <w:rsid w:val="0009152B"/>
    <w:rsid w:val="000A41EB"/>
    <w:rsid w:val="000E0E2D"/>
    <w:rsid w:val="000E4F01"/>
    <w:rsid w:val="000F35D5"/>
    <w:rsid w:val="00114878"/>
    <w:rsid w:val="0013512A"/>
    <w:rsid w:val="001A3224"/>
    <w:rsid w:val="001B7019"/>
    <w:rsid w:val="0021491B"/>
    <w:rsid w:val="00251905"/>
    <w:rsid w:val="00292520"/>
    <w:rsid w:val="00310CF5"/>
    <w:rsid w:val="00344653"/>
    <w:rsid w:val="00386D58"/>
    <w:rsid w:val="003A208F"/>
    <w:rsid w:val="003A3E33"/>
    <w:rsid w:val="003A6C74"/>
    <w:rsid w:val="00472913"/>
    <w:rsid w:val="004B53BF"/>
    <w:rsid w:val="004E5D66"/>
    <w:rsid w:val="00516B9F"/>
    <w:rsid w:val="0056410C"/>
    <w:rsid w:val="005F01FA"/>
    <w:rsid w:val="006355FD"/>
    <w:rsid w:val="006500BE"/>
    <w:rsid w:val="00652013"/>
    <w:rsid w:val="00732B08"/>
    <w:rsid w:val="007629DB"/>
    <w:rsid w:val="007C409E"/>
    <w:rsid w:val="007D3357"/>
    <w:rsid w:val="007D56E8"/>
    <w:rsid w:val="00812A47"/>
    <w:rsid w:val="00834D2E"/>
    <w:rsid w:val="00865F47"/>
    <w:rsid w:val="008C3BE1"/>
    <w:rsid w:val="0092642F"/>
    <w:rsid w:val="00926F8D"/>
    <w:rsid w:val="00936E67"/>
    <w:rsid w:val="00942D0F"/>
    <w:rsid w:val="009C737E"/>
    <w:rsid w:val="00A2038D"/>
    <w:rsid w:val="00A24850"/>
    <w:rsid w:val="00A26AED"/>
    <w:rsid w:val="00A80A0D"/>
    <w:rsid w:val="00AA5EC2"/>
    <w:rsid w:val="00B673A2"/>
    <w:rsid w:val="00BA0264"/>
    <w:rsid w:val="00BA2673"/>
    <w:rsid w:val="00BA7222"/>
    <w:rsid w:val="00BE7983"/>
    <w:rsid w:val="00C517C5"/>
    <w:rsid w:val="00C62C66"/>
    <w:rsid w:val="00CB59B7"/>
    <w:rsid w:val="00CB6CF8"/>
    <w:rsid w:val="00CD5485"/>
    <w:rsid w:val="00D27440"/>
    <w:rsid w:val="00D36102"/>
    <w:rsid w:val="00D5424A"/>
    <w:rsid w:val="00D847AA"/>
    <w:rsid w:val="00DC1649"/>
    <w:rsid w:val="00DC217C"/>
    <w:rsid w:val="00E37F90"/>
    <w:rsid w:val="00E86A89"/>
    <w:rsid w:val="00EB1F5E"/>
    <w:rsid w:val="00EF29A4"/>
    <w:rsid w:val="00F36BD4"/>
    <w:rsid w:val="00FF5291"/>
    <w:rsid w:val="01465BE5"/>
    <w:rsid w:val="015D339A"/>
    <w:rsid w:val="03D84125"/>
    <w:rsid w:val="04152EB3"/>
    <w:rsid w:val="060E46C2"/>
    <w:rsid w:val="06647C85"/>
    <w:rsid w:val="06B275A5"/>
    <w:rsid w:val="074561FA"/>
    <w:rsid w:val="07C34431"/>
    <w:rsid w:val="091132FC"/>
    <w:rsid w:val="09A868A0"/>
    <w:rsid w:val="0CE9066E"/>
    <w:rsid w:val="0CF74598"/>
    <w:rsid w:val="0DCD0DF9"/>
    <w:rsid w:val="0DF36EA6"/>
    <w:rsid w:val="0E194431"/>
    <w:rsid w:val="119F0464"/>
    <w:rsid w:val="11EE4031"/>
    <w:rsid w:val="11F65D04"/>
    <w:rsid w:val="12F56A68"/>
    <w:rsid w:val="13D256AD"/>
    <w:rsid w:val="15100481"/>
    <w:rsid w:val="17813F45"/>
    <w:rsid w:val="189C50AA"/>
    <w:rsid w:val="1A7D2171"/>
    <w:rsid w:val="1A972A3C"/>
    <w:rsid w:val="1B2A7AAB"/>
    <w:rsid w:val="1BB67D84"/>
    <w:rsid w:val="1C4270C8"/>
    <w:rsid w:val="1CE303A9"/>
    <w:rsid w:val="1E7F54E7"/>
    <w:rsid w:val="1ED9219E"/>
    <w:rsid w:val="1F077119"/>
    <w:rsid w:val="1FF160FC"/>
    <w:rsid w:val="1FFF5D9B"/>
    <w:rsid w:val="21133EAA"/>
    <w:rsid w:val="22AC4A6F"/>
    <w:rsid w:val="24616E60"/>
    <w:rsid w:val="26205A3B"/>
    <w:rsid w:val="267D7B94"/>
    <w:rsid w:val="2875465C"/>
    <w:rsid w:val="29D63B28"/>
    <w:rsid w:val="2AB900E0"/>
    <w:rsid w:val="2B183AF5"/>
    <w:rsid w:val="2B892F2B"/>
    <w:rsid w:val="2D9D2235"/>
    <w:rsid w:val="2E4B57F3"/>
    <w:rsid w:val="302C2534"/>
    <w:rsid w:val="319B4E07"/>
    <w:rsid w:val="37600D8F"/>
    <w:rsid w:val="3AA450A8"/>
    <w:rsid w:val="3ADD25A1"/>
    <w:rsid w:val="3C8F6360"/>
    <w:rsid w:val="3CFC7E62"/>
    <w:rsid w:val="3E201A70"/>
    <w:rsid w:val="3F625A0B"/>
    <w:rsid w:val="40631C3B"/>
    <w:rsid w:val="41362F31"/>
    <w:rsid w:val="41F665AE"/>
    <w:rsid w:val="42DE6608"/>
    <w:rsid w:val="44FC39B7"/>
    <w:rsid w:val="453172FD"/>
    <w:rsid w:val="45906B3A"/>
    <w:rsid w:val="46A41B08"/>
    <w:rsid w:val="46DD6945"/>
    <w:rsid w:val="4858054E"/>
    <w:rsid w:val="4AB00147"/>
    <w:rsid w:val="4CFF2335"/>
    <w:rsid w:val="4D125A14"/>
    <w:rsid w:val="4D5A6BF3"/>
    <w:rsid w:val="4D635241"/>
    <w:rsid w:val="4DB72B71"/>
    <w:rsid w:val="4DEE3723"/>
    <w:rsid w:val="4E1634ED"/>
    <w:rsid w:val="4E22323C"/>
    <w:rsid w:val="4F2D3543"/>
    <w:rsid w:val="4FA616DF"/>
    <w:rsid w:val="5020148D"/>
    <w:rsid w:val="50600920"/>
    <w:rsid w:val="51D923EB"/>
    <w:rsid w:val="52D36C9A"/>
    <w:rsid w:val="538C740E"/>
    <w:rsid w:val="53A065C9"/>
    <w:rsid w:val="544132B2"/>
    <w:rsid w:val="544F243E"/>
    <w:rsid w:val="55B662D9"/>
    <w:rsid w:val="56D63ED4"/>
    <w:rsid w:val="57C35A63"/>
    <w:rsid w:val="5BE72E75"/>
    <w:rsid w:val="5D6F0E7B"/>
    <w:rsid w:val="5E89517E"/>
    <w:rsid w:val="6074044E"/>
    <w:rsid w:val="615D4EF9"/>
    <w:rsid w:val="61B927BC"/>
    <w:rsid w:val="61DC0C47"/>
    <w:rsid w:val="62031729"/>
    <w:rsid w:val="63852BB1"/>
    <w:rsid w:val="64464B08"/>
    <w:rsid w:val="69115248"/>
    <w:rsid w:val="6A5F1B64"/>
    <w:rsid w:val="6AB82FEB"/>
    <w:rsid w:val="6BDC10D8"/>
    <w:rsid w:val="6D2F6D57"/>
    <w:rsid w:val="6D823527"/>
    <w:rsid w:val="6DBC0566"/>
    <w:rsid w:val="6EC571B4"/>
    <w:rsid w:val="6F773BB9"/>
    <w:rsid w:val="6FEB047D"/>
    <w:rsid w:val="70000DF6"/>
    <w:rsid w:val="70471C73"/>
    <w:rsid w:val="707A2A76"/>
    <w:rsid w:val="71172EB8"/>
    <w:rsid w:val="715104CD"/>
    <w:rsid w:val="71A22B83"/>
    <w:rsid w:val="72A43FC4"/>
    <w:rsid w:val="72EC46CC"/>
    <w:rsid w:val="73571046"/>
    <w:rsid w:val="73E33B39"/>
    <w:rsid w:val="74B46446"/>
    <w:rsid w:val="74C64035"/>
    <w:rsid w:val="759F1F00"/>
    <w:rsid w:val="75A03584"/>
    <w:rsid w:val="772123E3"/>
    <w:rsid w:val="78567246"/>
    <w:rsid w:val="78A92EF4"/>
    <w:rsid w:val="78CA77BC"/>
    <w:rsid w:val="7934713A"/>
    <w:rsid w:val="7A466DE9"/>
    <w:rsid w:val="7AB408EE"/>
    <w:rsid w:val="7AED6F3F"/>
    <w:rsid w:val="7CD67C72"/>
    <w:rsid w:val="7E4B220B"/>
    <w:rsid w:val="7F032C71"/>
    <w:rsid w:val="7F0D1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6"/>
    <w:basedOn w:val="1"/>
    <w:next w:val="1"/>
    <w:link w:val="18"/>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rFonts w:ascii="方正仿宋_GBK" w:hAnsi="方正仿宋_GBK" w:eastAsia="方正仿宋_GBK" w:cs="方正仿宋_GBK"/>
      <w:sz w:val="32"/>
      <w:szCs w:val="32"/>
    </w:rPr>
  </w:style>
  <w:style w:type="paragraph" w:styleId="7">
    <w:name w:val="Balloon Text"/>
    <w:basedOn w:val="1"/>
    <w:link w:val="224"/>
    <w:semiHidden/>
    <w:unhideWhenUsed/>
    <w:qFormat/>
    <w:uiPriority w:val="99"/>
    <w:rPr>
      <w:sz w:val="18"/>
      <w:szCs w:val="18"/>
    </w:rPr>
  </w:style>
  <w:style w:type="paragraph" w:styleId="8">
    <w:name w:val="footer"/>
    <w:basedOn w:val="1"/>
    <w:link w:val="226"/>
    <w:unhideWhenUsed/>
    <w:qFormat/>
    <w:uiPriority w:val="99"/>
    <w:pPr>
      <w:tabs>
        <w:tab w:val="center" w:pos="4153"/>
        <w:tab w:val="right" w:pos="8306"/>
      </w:tabs>
      <w:snapToGrid w:val="0"/>
      <w:jc w:val="left"/>
    </w:pPr>
    <w:rPr>
      <w:sz w:val="18"/>
      <w:szCs w:val="18"/>
    </w:rPr>
  </w:style>
  <w:style w:type="paragraph" w:styleId="9">
    <w:name w:val="header"/>
    <w:basedOn w:val="1"/>
    <w:link w:val="2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4C4C4C"/>
      <w:u w:val="none"/>
    </w:rPr>
  </w:style>
  <w:style w:type="character" w:styleId="15">
    <w:name w:val="Hyperlink"/>
    <w:basedOn w:val="12"/>
    <w:semiHidden/>
    <w:unhideWhenUsed/>
    <w:qFormat/>
    <w:uiPriority w:val="99"/>
    <w:rPr>
      <w:color w:val="4C4C4C"/>
      <w:u w:val="none"/>
    </w:rPr>
  </w:style>
  <w:style w:type="character" w:customStyle="1" w:styleId="16">
    <w:name w:val="标题 2 Char"/>
    <w:basedOn w:val="12"/>
    <w:link w:val="3"/>
    <w:qFormat/>
    <w:uiPriority w:val="9"/>
    <w:rPr>
      <w:rFonts w:ascii="宋体" w:hAnsi="宋体" w:eastAsia="宋体" w:cs="宋体"/>
      <w:b/>
      <w:bCs/>
      <w:kern w:val="0"/>
      <w:sz w:val="36"/>
      <w:szCs w:val="36"/>
    </w:rPr>
  </w:style>
  <w:style w:type="character" w:customStyle="1" w:styleId="17">
    <w:name w:val="标题 3 Char"/>
    <w:basedOn w:val="12"/>
    <w:link w:val="4"/>
    <w:qFormat/>
    <w:uiPriority w:val="9"/>
    <w:rPr>
      <w:rFonts w:ascii="宋体" w:hAnsi="宋体" w:eastAsia="宋体" w:cs="宋体"/>
      <w:b/>
      <w:bCs/>
      <w:kern w:val="0"/>
      <w:sz w:val="27"/>
      <w:szCs w:val="27"/>
    </w:rPr>
  </w:style>
  <w:style w:type="character" w:customStyle="1" w:styleId="18">
    <w:name w:val="标题 6 Char"/>
    <w:basedOn w:val="12"/>
    <w:link w:val="5"/>
    <w:qFormat/>
    <w:uiPriority w:val="9"/>
    <w:rPr>
      <w:rFonts w:ascii="宋体" w:hAnsi="宋体" w:eastAsia="宋体" w:cs="宋体"/>
      <w:b/>
      <w:bCs/>
      <w:kern w:val="0"/>
      <w:sz w:val="15"/>
      <w:szCs w:val="15"/>
    </w:rPr>
  </w:style>
  <w:style w:type="paragraph" w:customStyle="1" w:styleId="19">
    <w:name w:val="bdno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cle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mt20"/>
    <w:basedOn w:val="1"/>
    <w:qFormat/>
    <w:uiPriority w:val="0"/>
    <w:pPr>
      <w:widowControl/>
      <w:spacing w:before="300" w:after="100" w:afterAutospacing="1"/>
      <w:jc w:val="left"/>
    </w:pPr>
    <w:rPr>
      <w:rFonts w:ascii="宋体" w:hAnsi="宋体" w:eastAsia="宋体" w:cs="宋体"/>
      <w:kern w:val="0"/>
      <w:sz w:val="24"/>
      <w:szCs w:val="24"/>
    </w:rPr>
  </w:style>
  <w:style w:type="paragraph" w:customStyle="1" w:styleId="22">
    <w:name w:val="mt15"/>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23">
    <w:name w:val="mt10"/>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24">
    <w:name w:val="ml20"/>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25">
    <w:name w:val="ml8"/>
    <w:basedOn w:val="1"/>
    <w:qFormat/>
    <w:uiPriority w:val="0"/>
    <w:pPr>
      <w:widowControl/>
      <w:spacing w:before="100" w:beforeAutospacing="1" w:after="100" w:afterAutospacing="1"/>
      <w:ind w:left="120"/>
      <w:jc w:val="left"/>
    </w:pPr>
    <w:rPr>
      <w:rFonts w:ascii="宋体" w:hAnsi="宋体" w:eastAsia="宋体" w:cs="宋体"/>
      <w:kern w:val="0"/>
      <w:sz w:val="24"/>
      <w:szCs w:val="24"/>
    </w:rPr>
  </w:style>
  <w:style w:type="paragraph" w:customStyle="1" w:styleId="26">
    <w:name w:val="mtb10"/>
    <w:basedOn w:val="1"/>
    <w:qFormat/>
    <w:uiPriority w:val="0"/>
    <w:pPr>
      <w:widowControl/>
      <w:spacing w:before="150" w:after="150"/>
      <w:jc w:val="left"/>
    </w:pPr>
    <w:rPr>
      <w:rFonts w:ascii="宋体" w:hAnsi="宋体" w:eastAsia="宋体" w:cs="宋体"/>
      <w:kern w:val="0"/>
      <w:sz w:val="24"/>
      <w:szCs w:val="24"/>
    </w:rPr>
  </w:style>
  <w:style w:type="paragraph" w:customStyle="1" w:styleId="27">
    <w:name w:val="top_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top"/>
    <w:basedOn w:val="1"/>
    <w:qFormat/>
    <w:uiPriority w:val="0"/>
    <w:pPr>
      <w:widowControl/>
      <w:spacing w:line="450" w:lineRule="atLeast"/>
      <w:jc w:val="left"/>
    </w:pPr>
    <w:rPr>
      <w:rFonts w:ascii="宋体" w:hAnsi="宋体" w:eastAsia="宋体" w:cs="宋体"/>
      <w:kern w:val="0"/>
      <w:sz w:val="24"/>
      <w:szCs w:val="24"/>
    </w:rPr>
  </w:style>
  <w:style w:type="paragraph" w:customStyle="1" w:styleId="29">
    <w:name w:val="页眉1"/>
    <w:basedOn w:val="1"/>
    <w:qFormat/>
    <w:uiPriority w:val="0"/>
    <w:pPr>
      <w:widowControl/>
      <w:spacing w:line="2670" w:lineRule="atLeast"/>
      <w:jc w:val="left"/>
    </w:pPr>
    <w:rPr>
      <w:rFonts w:ascii="宋体" w:hAnsi="宋体" w:eastAsia="宋体" w:cs="宋体"/>
      <w:kern w:val="0"/>
      <w:sz w:val="24"/>
      <w:szCs w:val="24"/>
    </w:rPr>
  </w:style>
  <w:style w:type="paragraph" w:customStyle="1" w:styleId="30">
    <w:name w:val="dropselect_simpleselect"/>
    <w:basedOn w:val="1"/>
    <w:qFormat/>
    <w:uiPriority w:val="0"/>
    <w:pPr>
      <w:widowControl/>
      <w:shd w:val="clear" w:color="auto" w:fill="FFFFFF"/>
      <w:spacing w:before="100" w:beforeAutospacing="1" w:after="100" w:afterAutospacing="1" w:line="540" w:lineRule="atLeast"/>
      <w:ind w:firstLine="150"/>
      <w:jc w:val="left"/>
    </w:pPr>
    <w:rPr>
      <w:rFonts w:ascii="宋体" w:hAnsi="宋体" w:eastAsia="宋体" w:cs="宋体"/>
      <w:kern w:val="0"/>
      <w:sz w:val="24"/>
      <w:szCs w:val="24"/>
    </w:rPr>
  </w:style>
  <w:style w:type="paragraph" w:customStyle="1" w:styleId="31">
    <w:name w:val="search_text"/>
    <w:basedOn w:val="1"/>
    <w:qFormat/>
    <w:uiPriority w:val="0"/>
    <w:pPr>
      <w:widowControl/>
      <w:spacing w:before="100" w:beforeAutospacing="1" w:after="100" w:afterAutospacing="1" w:line="540" w:lineRule="atLeast"/>
      <w:ind w:firstLine="150"/>
      <w:jc w:val="left"/>
    </w:pPr>
    <w:rPr>
      <w:rFonts w:ascii="宋体" w:hAnsi="宋体" w:eastAsia="宋体" w:cs="宋体"/>
      <w:color w:val="333333"/>
      <w:kern w:val="0"/>
      <w:sz w:val="24"/>
      <w:szCs w:val="24"/>
    </w:rPr>
  </w:style>
  <w:style w:type="paragraph" w:customStyle="1" w:styleId="32">
    <w:name w:val="search_sub"/>
    <w:basedOn w:val="1"/>
    <w:qFormat/>
    <w:uiPriority w:val="0"/>
    <w:pPr>
      <w:widowControl/>
      <w:shd w:val="clear" w:color="auto" w:fill="569AD4"/>
      <w:spacing w:before="100" w:beforeAutospacing="1" w:after="100" w:afterAutospacing="1"/>
      <w:jc w:val="left"/>
    </w:pPr>
    <w:rPr>
      <w:rFonts w:ascii="宋体" w:hAnsi="宋体" w:eastAsia="宋体" w:cs="宋体"/>
      <w:color w:val="FFFFFF"/>
      <w:kern w:val="0"/>
      <w:sz w:val="24"/>
      <w:szCs w:val="24"/>
    </w:rPr>
  </w:style>
  <w:style w:type="paragraph" w:customStyle="1" w:styleId="33">
    <w:name w:val="nav"/>
    <w:basedOn w:val="1"/>
    <w:qFormat/>
    <w:uiPriority w:val="0"/>
    <w:pPr>
      <w:widowControl/>
      <w:pBdr>
        <w:top w:val="single" w:color="484848" w:sz="18" w:space="0"/>
      </w:pBdr>
      <w:jc w:val="left"/>
    </w:pPr>
    <w:rPr>
      <w:rFonts w:ascii="宋体" w:hAnsi="宋体" w:eastAsia="宋体" w:cs="宋体"/>
      <w:kern w:val="0"/>
      <w:sz w:val="24"/>
      <w:szCs w:val="24"/>
    </w:rPr>
  </w:style>
  <w:style w:type="paragraph" w:customStyle="1" w:styleId="34">
    <w:name w:val="friend_link_box"/>
    <w:basedOn w:val="1"/>
    <w:qFormat/>
    <w:uiPriority w:val="0"/>
    <w:pPr>
      <w:widowControl/>
      <w:pBdr>
        <w:top w:val="single" w:color="1A5DB1" w:sz="6" w:space="0"/>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35">
    <w:name w:val="friend_link"/>
    <w:basedOn w:val="1"/>
    <w:qFormat/>
    <w:uiPriority w:val="0"/>
    <w:pPr>
      <w:widowControl/>
      <w:spacing w:line="900" w:lineRule="atLeast"/>
      <w:jc w:val="left"/>
    </w:pPr>
    <w:rPr>
      <w:rFonts w:ascii="宋体" w:hAnsi="宋体" w:eastAsia="宋体" w:cs="宋体"/>
      <w:kern w:val="0"/>
      <w:sz w:val="24"/>
      <w:szCs w:val="24"/>
    </w:rPr>
  </w:style>
  <w:style w:type="paragraph" w:customStyle="1" w:styleId="36">
    <w:name w:val="dropselect_simpleselect1"/>
    <w:basedOn w:val="1"/>
    <w:qFormat/>
    <w:uiPriority w:val="0"/>
    <w:pPr>
      <w:widowControl/>
      <w:shd w:val="clear" w:color="auto" w:fill="DEE6F0"/>
      <w:spacing w:before="100" w:beforeAutospacing="1" w:after="100" w:afterAutospacing="1" w:line="525" w:lineRule="atLeast"/>
      <w:ind w:firstLine="150"/>
      <w:jc w:val="left"/>
    </w:pPr>
    <w:rPr>
      <w:rFonts w:ascii="宋体" w:hAnsi="宋体" w:eastAsia="宋体" w:cs="宋体"/>
      <w:kern w:val="0"/>
      <w:sz w:val="24"/>
      <w:szCs w:val="24"/>
    </w:rPr>
  </w:style>
  <w:style w:type="paragraph" w:customStyle="1" w:styleId="37">
    <w:name w:val="hidde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8">
    <w:name w:val="页脚1"/>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39">
    <w:name w:val="foot_info"/>
    <w:basedOn w:val="1"/>
    <w:qFormat/>
    <w:uiPriority w:val="0"/>
    <w:pPr>
      <w:widowControl/>
      <w:jc w:val="left"/>
    </w:pPr>
    <w:rPr>
      <w:rFonts w:ascii="宋体" w:hAnsi="宋体" w:eastAsia="宋体" w:cs="宋体"/>
      <w:kern w:val="0"/>
      <w:sz w:val="24"/>
      <w:szCs w:val="24"/>
    </w:rPr>
  </w:style>
  <w:style w:type="paragraph" w:customStyle="1" w:styleId="40">
    <w:name w:val="tit_ta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main"/>
    <w:basedOn w:val="1"/>
    <w:qFormat/>
    <w:uiPriority w:val="0"/>
    <w:pPr>
      <w:widowControl/>
      <w:jc w:val="left"/>
    </w:pPr>
    <w:rPr>
      <w:rFonts w:ascii="宋体" w:hAnsi="宋体" w:eastAsia="宋体" w:cs="宋体"/>
      <w:kern w:val="0"/>
      <w:sz w:val="24"/>
      <w:szCs w:val="24"/>
    </w:rPr>
  </w:style>
  <w:style w:type="paragraph" w:customStyle="1" w:styleId="42">
    <w:name w:val="wd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wd_m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wd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title"/>
    <w:basedOn w:val="1"/>
    <w:qFormat/>
    <w:uiPriority w:val="0"/>
    <w:pPr>
      <w:widowControl/>
      <w:pBdr>
        <w:top w:val="single" w:color="484848" w:sz="18" w:space="0"/>
      </w:pBdr>
      <w:spacing w:before="100" w:beforeAutospacing="1" w:after="100" w:afterAutospacing="1"/>
      <w:jc w:val="center"/>
    </w:pPr>
    <w:rPr>
      <w:rFonts w:ascii="宋体" w:hAnsi="宋体" w:eastAsia="宋体" w:cs="宋体"/>
      <w:kern w:val="0"/>
      <w:sz w:val="24"/>
      <w:szCs w:val="24"/>
    </w:rPr>
  </w:style>
  <w:style w:type="paragraph" w:customStyle="1" w:styleId="46">
    <w:name w:val="list"/>
    <w:basedOn w:val="1"/>
    <w:qFormat/>
    <w:uiPriority w:val="0"/>
    <w:pPr>
      <w:widowControl/>
      <w:spacing w:before="225" w:after="100" w:afterAutospacing="1"/>
      <w:jc w:val="left"/>
    </w:pPr>
    <w:rPr>
      <w:rFonts w:ascii="宋体" w:hAnsi="宋体" w:eastAsia="宋体" w:cs="宋体"/>
      <w:vanish/>
      <w:kern w:val="0"/>
      <w:sz w:val="24"/>
      <w:szCs w:val="24"/>
    </w:rPr>
  </w:style>
  <w:style w:type="paragraph" w:customStyle="1" w:styleId="47">
    <w:name w:val="ztz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sc_wd2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sc_wd4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wd8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path"/>
    <w:basedOn w:val="1"/>
    <w:qFormat/>
    <w:uiPriority w:val="0"/>
    <w:pPr>
      <w:widowControl/>
      <w:shd w:val="clear" w:color="auto" w:fill="F8F8F8"/>
      <w:spacing w:before="100" w:beforeAutospacing="1" w:after="100" w:afterAutospacing="1" w:line="675" w:lineRule="atLeast"/>
      <w:jc w:val="left"/>
    </w:pPr>
    <w:rPr>
      <w:rFonts w:ascii="宋体" w:hAnsi="宋体" w:eastAsia="宋体" w:cs="宋体"/>
      <w:kern w:val="0"/>
      <w:szCs w:val="21"/>
    </w:rPr>
  </w:style>
  <w:style w:type="paragraph" w:customStyle="1" w:styleId="52">
    <w:name w:val="curpo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main_list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sc_title"/>
    <w:basedOn w:val="1"/>
    <w:qFormat/>
    <w:uiPriority w:val="0"/>
    <w:pPr>
      <w:widowControl/>
      <w:pBdr>
        <w:top w:val="single" w:color="1A5DB1" w:sz="18" w:space="0"/>
      </w:pBdr>
      <w:shd w:val="clear" w:color="auto" w:fill="F1F5F7"/>
      <w:spacing w:before="100" w:beforeAutospacing="1" w:after="100" w:afterAutospacing="1" w:line="750" w:lineRule="atLeast"/>
      <w:jc w:val="left"/>
    </w:pPr>
    <w:rPr>
      <w:rFonts w:ascii="宋体" w:hAnsi="宋体" w:eastAsia="宋体" w:cs="宋体"/>
      <w:kern w:val="0"/>
      <w:sz w:val="24"/>
      <w:szCs w:val="24"/>
    </w:rPr>
  </w:style>
  <w:style w:type="paragraph" w:customStyle="1" w:styleId="55">
    <w:name w:val="leader"/>
    <w:basedOn w:val="1"/>
    <w:qFormat/>
    <w:uiPriority w:val="0"/>
    <w:pPr>
      <w:widowControl/>
      <w:pBdr>
        <w:top w:val="single" w:color="FFFFFF" w:sz="6" w:space="8"/>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56">
    <w:name w:val="tab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hdjl_main"/>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58">
    <w:name w:val="hdjl_zjdc"/>
    <w:basedOn w:val="1"/>
    <w:qFormat/>
    <w:uiPriority w:val="0"/>
    <w:pPr>
      <w:widowControl/>
      <w:spacing w:before="100" w:beforeAutospacing="1" w:after="300"/>
      <w:jc w:val="left"/>
    </w:pPr>
    <w:rPr>
      <w:rFonts w:ascii="宋体" w:hAnsi="宋体" w:eastAsia="宋体" w:cs="宋体"/>
      <w:kern w:val="0"/>
      <w:sz w:val="24"/>
      <w:szCs w:val="24"/>
    </w:rPr>
  </w:style>
  <w:style w:type="paragraph" w:customStyle="1" w:styleId="59">
    <w:name w:val="hdjl_main_left"/>
    <w:basedOn w:val="1"/>
    <w:qFormat/>
    <w:uiPriority w:val="0"/>
    <w:pPr>
      <w:widowControl/>
      <w:pBdr>
        <w:right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60">
    <w:name w:val="hdjl_main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hd_zjdiv01"/>
    <w:basedOn w:val="1"/>
    <w:qFormat/>
    <w:uiPriority w:val="0"/>
    <w:pPr>
      <w:widowControl/>
      <w:pBdr>
        <w:bottom w:val="dashed" w:color="EBEBEB" w:sz="6" w:space="0"/>
        <w:right w:val="dashed" w:color="EBEBEB" w:sz="6" w:space="0"/>
      </w:pBdr>
      <w:spacing w:before="255" w:after="100" w:afterAutospacing="1"/>
      <w:ind w:left="300"/>
      <w:jc w:val="left"/>
    </w:pPr>
    <w:rPr>
      <w:rFonts w:ascii="宋体" w:hAnsi="宋体" w:eastAsia="宋体" w:cs="宋体"/>
      <w:kern w:val="0"/>
      <w:sz w:val="24"/>
      <w:szCs w:val="24"/>
    </w:rPr>
  </w:style>
  <w:style w:type="paragraph" w:customStyle="1" w:styleId="62">
    <w:name w:val="hd_zjdiv02"/>
    <w:basedOn w:val="1"/>
    <w:qFormat/>
    <w:uiPriority w:val="0"/>
    <w:pPr>
      <w:widowControl/>
      <w:pBdr>
        <w:bottom w:val="dashed" w:color="EBEBEB" w:sz="6" w:space="0"/>
      </w:pBdr>
      <w:spacing w:before="255" w:after="100" w:afterAutospacing="1"/>
      <w:jc w:val="left"/>
    </w:pPr>
    <w:rPr>
      <w:rFonts w:ascii="宋体" w:hAnsi="宋体" w:eastAsia="宋体" w:cs="宋体"/>
      <w:kern w:val="0"/>
      <w:sz w:val="24"/>
      <w:szCs w:val="24"/>
    </w:rPr>
  </w:style>
  <w:style w:type="paragraph" w:customStyle="1" w:styleId="63">
    <w:name w:val="hd_zjdiv03"/>
    <w:basedOn w:val="1"/>
    <w:qFormat/>
    <w:uiPriority w:val="0"/>
    <w:pPr>
      <w:widowControl/>
      <w:pBdr>
        <w:right w:val="dashed" w:color="EBEBEB" w:sz="6" w:space="0"/>
      </w:pBdr>
      <w:spacing w:before="100" w:beforeAutospacing="1" w:after="100" w:afterAutospacing="1"/>
      <w:ind w:left="300"/>
      <w:jc w:val="left"/>
    </w:pPr>
    <w:rPr>
      <w:rFonts w:ascii="宋体" w:hAnsi="宋体" w:eastAsia="宋体" w:cs="宋体"/>
      <w:kern w:val="0"/>
      <w:sz w:val="24"/>
      <w:szCs w:val="24"/>
    </w:rPr>
  </w:style>
  <w:style w:type="paragraph" w:customStyle="1" w:styleId="64">
    <w:name w:val="hd_zjdiv0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main_content"/>
    <w:basedOn w:val="1"/>
    <w:qFormat/>
    <w:uiPriority w:val="0"/>
    <w:pPr>
      <w:widowControl/>
      <w:pBdr>
        <w:top w:val="single" w:color="1A5DB1" w:sz="18" w:space="26"/>
        <w:left w:val="single" w:color="E5E5E5" w:sz="18" w:space="16"/>
        <w:bottom w:val="single" w:color="E5E5E5" w:sz="18" w:space="26"/>
        <w:right w:val="single" w:color="E5E5E5" w:sz="18" w:space="16"/>
      </w:pBdr>
      <w:spacing w:before="150" w:after="100" w:afterAutospacing="1"/>
      <w:jc w:val="left"/>
    </w:pPr>
    <w:rPr>
      <w:rFonts w:ascii="宋体" w:hAnsi="宋体" w:eastAsia="宋体" w:cs="宋体"/>
      <w:kern w:val="0"/>
      <w:sz w:val="24"/>
      <w:szCs w:val="24"/>
    </w:rPr>
  </w:style>
  <w:style w:type="paragraph" w:customStyle="1" w:styleId="66">
    <w:name w:val="xxgk_top_frame"/>
    <w:basedOn w:val="1"/>
    <w:qFormat/>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kern w:val="0"/>
      <w:sz w:val="24"/>
      <w:szCs w:val="24"/>
    </w:rPr>
  </w:style>
  <w:style w:type="paragraph" w:customStyle="1" w:styleId="67">
    <w:name w:val="jgld_leader"/>
    <w:basedOn w:val="1"/>
    <w:qFormat/>
    <w:uiPriority w:val="0"/>
    <w:pPr>
      <w:widowControl/>
      <w:pBdr>
        <w:bottom w:val="single" w:color="E5E5E5" w:sz="6" w:space="0"/>
      </w:pBdr>
      <w:shd w:val="clear" w:color="auto" w:fill="F8F8F8"/>
      <w:spacing w:before="300" w:after="300"/>
      <w:jc w:val="left"/>
    </w:pPr>
    <w:rPr>
      <w:rFonts w:ascii="宋体" w:hAnsi="宋体" w:eastAsia="宋体" w:cs="宋体"/>
      <w:kern w:val="0"/>
      <w:sz w:val="24"/>
      <w:szCs w:val="24"/>
    </w:rPr>
  </w:style>
  <w:style w:type="paragraph" w:customStyle="1" w:styleId="68">
    <w:name w:val="leader_grjj"/>
    <w:basedOn w:val="1"/>
    <w:qFormat/>
    <w:uiPriority w:val="0"/>
    <w:pPr>
      <w:widowControl/>
      <w:spacing w:before="300" w:after="300"/>
      <w:jc w:val="left"/>
    </w:pPr>
    <w:rPr>
      <w:rFonts w:ascii="宋体" w:hAnsi="宋体" w:eastAsia="宋体" w:cs="宋体"/>
      <w:kern w:val="0"/>
      <w:sz w:val="24"/>
      <w:szCs w:val="24"/>
    </w:rPr>
  </w:style>
  <w:style w:type="paragraph" w:customStyle="1" w:styleId="69">
    <w:name w:val="page"/>
    <w:basedOn w:val="1"/>
    <w:qFormat/>
    <w:uiPriority w:val="0"/>
    <w:pPr>
      <w:widowControl/>
      <w:spacing w:before="375" w:after="375"/>
      <w:jc w:val="left"/>
    </w:pPr>
    <w:rPr>
      <w:rFonts w:ascii="宋体" w:hAnsi="宋体" w:eastAsia="宋体" w:cs="宋体"/>
      <w:kern w:val="0"/>
      <w:sz w:val="24"/>
      <w:szCs w:val="24"/>
    </w:rPr>
  </w:style>
  <w:style w:type="paragraph" w:customStyle="1" w:styleId="70">
    <w:name w:val="share-icon"/>
    <w:basedOn w:val="1"/>
    <w:qFormat/>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71">
    <w:name w:val="share-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share-popup"/>
    <w:basedOn w:val="1"/>
    <w:qFormat/>
    <w:uiPriority w:val="0"/>
    <w:pPr>
      <w:widowControl/>
      <w:pBdr>
        <w:top w:val="single" w:color="E9E9E9" w:sz="6" w:space="0"/>
        <w:left w:val="single" w:color="E9E9E9" w:sz="6" w:space="0"/>
        <w:bottom w:val="single" w:color="E9E9E9" w:sz="6" w:space="0"/>
        <w:right w:val="single" w:color="E9E9E9" w:sz="6" w:space="0"/>
      </w:pBdr>
      <w:spacing w:before="100" w:beforeAutospacing="1" w:after="100" w:afterAutospacing="1"/>
      <w:jc w:val="left"/>
    </w:pPr>
    <w:rPr>
      <w:rFonts w:ascii="宋体" w:hAnsi="宋体" w:eastAsia="宋体" w:cs="宋体"/>
      <w:vanish/>
      <w:kern w:val="0"/>
      <w:sz w:val="24"/>
      <w:szCs w:val="24"/>
    </w:rPr>
  </w:style>
  <w:style w:type="paragraph" w:customStyle="1" w:styleId="73">
    <w:name w:val="comm_toplink"/>
    <w:basedOn w:val="1"/>
    <w:qFormat/>
    <w:uiPriority w:val="0"/>
    <w:pPr>
      <w:widowControl/>
      <w:spacing w:before="100" w:beforeAutospacing="1" w:after="100" w:afterAutospacing="1" w:line="450" w:lineRule="atLeast"/>
      <w:jc w:val="left"/>
    </w:pPr>
    <w:rPr>
      <w:rFonts w:ascii="微软雅黑" w:hAnsi="微软雅黑" w:eastAsia="宋体" w:cs="宋体"/>
      <w:color w:val="FFFFFF"/>
      <w:kern w:val="0"/>
      <w:sz w:val="18"/>
      <w:szCs w:val="18"/>
    </w:rPr>
  </w:style>
  <w:style w:type="paragraph" w:customStyle="1" w:styleId="74">
    <w:name w:val="h-logi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5">
    <w:name w:val="login-box"/>
    <w:basedOn w:val="1"/>
    <w:qFormat/>
    <w:uiPriority w:val="0"/>
    <w:pPr>
      <w:widowControl/>
      <w:ind w:left="-4950"/>
      <w:jc w:val="left"/>
    </w:pPr>
    <w:rPr>
      <w:rFonts w:ascii="宋体" w:hAnsi="宋体" w:eastAsia="宋体" w:cs="宋体"/>
      <w:kern w:val="0"/>
      <w:sz w:val="24"/>
      <w:szCs w:val="24"/>
    </w:rPr>
  </w:style>
  <w:style w:type="paragraph" w:customStyle="1" w:styleId="76">
    <w:name w:val="login-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login-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login-con"/>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79">
    <w:name w:val="login-other"/>
    <w:basedOn w:val="1"/>
    <w:qFormat/>
    <w:uiPriority w:val="0"/>
    <w:pPr>
      <w:widowControl/>
      <w:spacing w:before="450" w:after="100" w:afterAutospacing="1"/>
      <w:jc w:val="left"/>
    </w:pPr>
    <w:rPr>
      <w:rFonts w:ascii="宋体" w:hAnsi="宋体" w:eastAsia="宋体" w:cs="宋体"/>
      <w:kern w:val="0"/>
      <w:sz w:val="24"/>
      <w:szCs w:val="24"/>
    </w:rPr>
  </w:style>
  <w:style w:type="paragraph" w:customStyle="1" w:styleId="80">
    <w:name w:val="hj-easyread-smoothtips"/>
    <w:basedOn w:val="1"/>
    <w:qFormat/>
    <w:uiPriority w:val="0"/>
    <w:pPr>
      <w:widowControl/>
      <w:shd w:val="clear" w:color="auto" w:fill="DEDEDE"/>
      <w:spacing w:before="100" w:beforeAutospacing="1" w:after="100" w:afterAutospacing="1"/>
      <w:jc w:val="left"/>
    </w:pPr>
    <w:rPr>
      <w:rFonts w:ascii="宋体" w:hAnsi="宋体" w:eastAsia="宋体" w:cs="宋体"/>
      <w:kern w:val="0"/>
      <w:sz w:val="24"/>
      <w:szCs w:val="24"/>
    </w:rPr>
  </w:style>
  <w:style w:type="paragraph" w:customStyle="1" w:styleId="81">
    <w:name w:val="hj-easyread-container"/>
    <w:basedOn w:val="1"/>
    <w:qFormat/>
    <w:uiPriority w:val="0"/>
    <w:pPr>
      <w:widowControl/>
      <w:spacing w:before="100" w:beforeAutospacing="1" w:after="100" w:afterAutospacing="1"/>
      <w:ind w:left="8700"/>
      <w:jc w:val="left"/>
    </w:pPr>
    <w:rPr>
      <w:rFonts w:ascii="宋体" w:hAnsi="宋体" w:eastAsia="宋体" w:cs="宋体"/>
      <w:kern w:val="0"/>
      <w:sz w:val="24"/>
      <w:szCs w:val="24"/>
    </w:rPr>
  </w:style>
  <w:style w:type="paragraph" w:customStyle="1" w:styleId="82">
    <w:name w:val="log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searc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lin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gov_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bloc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h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b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q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ser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path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sy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lea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hdjl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hd_wy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hdjl_main_ri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main_con_f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main_con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mian_con_foo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jgld_leader_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jdld_leader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n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pagesele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gwds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smooth-l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smoot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
    <w:name w:val="w9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smooth-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tipscontrol-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wechat-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tipssearch-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tipscitys-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returntotop-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hj-easyread-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trff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un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
    <w:name w:val="li0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li0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pre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work_flo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let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hd_ld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
    <w:name w:val="hd_zjd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hd_xjc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
    <w:name w:val="hdjl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
    <w:name w:val="jdld_leader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jdld_leader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jdld_leader_zw&gt;spa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5">
    <w:name w:val="jdld_leader_zw&gt;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xjcx_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
    <w:name w:val="xjcx_su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
    <w:name w:val="top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
    <w:name w:val="mid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
    <w:name w:val="hj-easyread-sider-btns-ite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1">
    <w:name w:val="dropselect_box"/>
    <w:basedOn w:val="12"/>
    <w:qFormat/>
    <w:uiPriority w:val="0"/>
  </w:style>
  <w:style w:type="character" w:customStyle="1" w:styleId="142">
    <w:name w:val="ywxt"/>
    <w:basedOn w:val="12"/>
    <w:qFormat/>
    <w:uiPriority w:val="0"/>
  </w:style>
  <w:style w:type="character" w:customStyle="1" w:styleId="143">
    <w:name w:val="selc"/>
    <w:basedOn w:val="12"/>
    <w:qFormat/>
    <w:uiPriority w:val="0"/>
  </w:style>
  <w:style w:type="character" w:customStyle="1" w:styleId="144">
    <w:name w:val="down"/>
    <w:basedOn w:val="12"/>
    <w:qFormat/>
    <w:uiPriority w:val="0"/>
  </w:style>
  <w:style w:type="character" w:customStyle="1" w:styleId="145">
    <w:name w:val="revert"/>
    <w:basedOn w:val="12"/>
    <w:qFormat/>
    <w:uiPriority w:val="0"/>
  </w:style>
  <w:style w:type="character" w:customStyle="1" w:styleId="146">
    <w:name w:val="noproc"/>
    <w:basedOn w:val="12"/>
    <w:qFormat/>
    <w:uiPriority w:val="0"/>
  </w:style>
  <w:style w:type="character" w:customStyle="1" w:styleId="147">
    <w:name w:val="hj-easyread-speakerprocesser-position-action-icon"/>
    <w:basedOn w:val="12"/>
    <w:qFormat/>
    <w:uiPriority w:val="0"/>
  </w:style>
  <w:style w:type="paragraph" w:customStyle="1" w:styleId="148">
    <w:name w:val="logo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search1"/>
    <w:basedOn w:val="1"/>
    <w:qFormat/>
    <w:uiPriority w:val="0"/>
    <w:pPr>
      <w:widowControl/>
      <w:pBdr>
        <w:top w:val="single" w:color="569AD4" w:sz="12" w:space="0"/>
        <w:left w:val="single" w:color="569AD4" w:sz="12" w:space="0"/>
        <w:bottom w:val="single" w:color="569AD4" w:sz="12" w:space="0"/>
        <w:right w:val="single" w:color="569AD4" w:sz="12" w:space="0"/>
      </w:pBdr>
      <w:spacing w:before="1080" w:after="100" w:afterAutospacing="1"/>
      <w:jc w:val="left"/>
    </w:pPr>
    <w:rPr>
      <w:rFonts w:ascii="宋体" w:hAnsi="宋体" w:eastAsia="宋体" w:cs="宋体"/>
      <w:kern w:val="0"/>
      <w:sz w:val="24"/>
      <w:szCs w:val="24"/>
    </w:rPr>
  </w:style>
  <w:style w:type="character" w:customStyle="1" w:styleId="150">
    <w:name w:val="dropselect_box1"/>
    <w:basedOn w:val="12"/>
    <w:qFormat/>
    <w:uiPriority w:val="0"/>
  </w:style>
  <w:style w:type="paragraph" w:customStyle="1" w:styleId="151">
    <w:name w:val="link1"/>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rPr>
  </w:style>
  <w:style w:type="paragraph" w:customStyle="1" w:styleId="152">
    <w:name w:val="link2"/>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u w:val="single"/>
    </w:rPr>
  </w:style>
  <w:style w:type="character" w:customStyle="1" w:styleId="153">
    <w:name w:val="dropselect_box2"/>
    <w:basedOn w:val="12"/>
    <w:qFormat/>
    <w:uiPriority w:val="0"/>
  </w:style>
  <w:style w:type="paragraph" w:customStyle="1" w:styleId="154">
    <w:name w:val="gov_ico1"/>
    <w:basedOn w:val="1"/>
    <w:qFormat/>
    <w:uiPriority w:val="0"/>
    <w:pPr>
      <w:widowControl/>
      <w:pBdr>
        <w:left w:val="single" w:color="D1D1D1" w:sz="6" w:space="26"/>
      </w:pBdr>
      <w:spacing w:before="480" w:after="100" w:afterAutospacing="1" w:line="480" w:lineRule="atLeast"/>
      <w:ind w:right="450"/>
      <w:jc w:val="left"/>
    </w:pPr>
    <w:rPr>
      <w:rFonts w:ascii="宋体" w:hAnsi="宋体" w:eastAsia="宋体" w:cs="宋体"/>
      <w:color w:val="4C4C4C"/>
      <w:kern w:val="0"/>
      <w:szCs w:val="21"/>
    </w:rPr>
  </w:style>
  <w:style w:type="paragraph" w:customStyle="1" w:styleId="155">
    <w:name w:val="trffic1"/>
    <w:basedOn w:val="1"/>
    <w:qFormat/>
    <w:uiPriority w:val="0"/>
    <w:pPr>
      <w:widowControl/>
      <w:pBdr>
        <w:left w:val="single" w:color="D1D1D1" w:sz="6" w:space="26"/>
      </w:pBdr>
      <w:shd w:val="clear" w:color="auto" w:fill="1A5DB1"/>
      <w:spacing w:before="480" w:after="100" w:afterAutospacing="1" w:line="300" w:lineRule="atLeast"/>
      <w:ind w:left="150"/>
      <w:jc w:val="left"/>
    </w:pPr>
    <w:rPr>
      <w:rFonts w:ascii="宋体" w:hAnsi="宋体" w:eastAsia="宋体" w:cs="宋体"/>
      <w:color w:val="FFFFFF"/>
      <w:kern w:val="0"/>
      <w:sz w:val="18"/>
      <w:szCs w:val="18"/>
    </w:rPr>
  </w:style>
  <w:style w:type="paragraph" w:customStyle="1" w:styleId="156">
    <w:name w:val="bdnone1"/>
    <w:basedOn w:val="1"/>
    <w:qFormat/>
    <w:uiPriority w:val="0"/>
    <w:pPr>
      <w:widowControl/>
      <w:spacing w:before="480" w:after="100" w:afterAutospacing="1" w:line="480" w:lineRule="atLeast"/>
      <w:jc w:val="left"/>
    </w:pPr>
    <w:rPr>
      <w:rFonts w:ascii="宋体" w:hAnsi="宋体" w:eastAsia="宋体" w:cs="宋体"/>
      <w:color w:val="4C4C4C"/>
      <w:kern w:val="0"/>
      <w:szCs w:val="21"/>
    </w:rPr>
  </w:style>
  <w:style w:type="paragraph" w:customStyle="1" w:styleId="157">
    <w:name w:val="more1"/>
    <w:basedOn w:val="1"/>
    <w:qFormat/>
    <w:uiPriority w:val="0"/>
    <w:pPr>
      <w:widowControl/>
      <w:spacing w:before="100" w:beforeAutospacing="1" w:after="100" w:afterAutospacing="1" w:line="600" w:lineRule="atLeast"/>
      <w:jc w:val="left"/>
    </w:pPr>
    <w:rPr>
      <w:rFonts w:ascii="宋体" w:hAnsi="宋体" w:eastAsia="宋体" w:cs="宋体"/>
      <w:vanish/>
      <w:color w:val="484848"/>
      <w:kern w:val="0"/>
      <w:sz w:val="24"/>
      <w:szCs w:val="24"/>
    </w:rPr>
  </w:style>
  <w:style w:type="paragraph" w:customStyle="1" w:styleId="158">
    <w:name w:val="more2"/>
    <w:basedOn w:val="1"/>
    <w:qFormat/>
    <w:uiPriority w:val="0"/>
    <w:pPr>
      <w:widowControl/>
      <w:spacing w:before="100" w:beforeAutospacing="1" w:after="100" w:afterAutospacing="1" w:line="600" w:lineRule="atLeast"/>
      <w:jc w:val="left"/>
    </w:pPr>
    <w:rPr>
      <w:rFonts w:ascii="宋体" w:hAnsi="宋体" w:eastAsia="宋体" w:cs="宋体"/>
      <w:vanish/>
      <w:color w:val="3479BB"/>
      <w:kern w:val="0"/>
      <w:sz w:val="24"/>
      <w:szCs w:val="24"/>
    </w:rPr>
  </w:style>
  <w:style w:type="paragraph" w:customStyle="1" w:styleId="159">
    <w:name w:val="block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0">
    <w:name w:val="date1"/>
    <w:basedOn w:val="1"/>
    <w:qFormat/>
    <w:uiPriority w:val="0"/>
    <w:pPr>
      <w:widowControl/>
      <w:spacing w:before="100" w:beforeAutospacing="1" w:after="100" w:afterAutospacing="1"/>
      <w:jc w:val="left"/>
    </w:pPr>
    <w:rPr>
      <w:rFonts w:ascii="宋体" w:hAnsi="宋体" w:eastAsia="宋体" w:cs="宋体"/>
      <w:color w:val="BFC0C0"/>
      <w:kern w:val="0"/>
      <w:sz w:val="18"/>
      <w:szCs w:val="18"/>
    </w:rPr>
  </w:style>
  <w:style w:type="paragraph" w:customStyle="1" w:styleId="161">
    <w:name w:val="h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
    <w:name w:val="b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
    <w:name w:val="prev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n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
    <w:name w:val="bd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qd1"/>
    <w:basedOn w:val="1"/>
    <w:qFormat/>
    <w:uiPriority w:val="0"/>
    <w:pPr>
      <w:widowControl/>
      <w:pBdr>
        <w:top w:val="single" w:color="D1D1D1" w:sz="6" w:space="2"/>
        <w:left w:val="single" w:color="D1D1D1" w:sz="6" w:space="8"/>
        <w:bottom w:val="single" w:color="D1D1D1" w:sz="6" w:space="2"/>
        <w:right w:val="single" w:color="D1D1D1" w:sz="6" w:space="0"/>
      </w:pBdr>
      <w:spacing w:before="150" w:after="100" w:afterAutospacing="1"/>
      <w:jc w:val="left"/>
    </w:pPr>
    <w:rPr>
      <w:rFonts w:ascii="宋体" w:hAnsi="宋体" w:eastAsia="宋体" w:cs="宋体"/>
      <w:kern w:val="0"/>
      <w:sz w:val="24"/>
      <w:szCs w:val="24"/>
    </w:rPr>
  </w:style>
  <w:style w:type="paragraph" w:customStyle="1" w:styleId="167">
    <w:name w:val="info1"/>
    <w:basedOn w:val="1"/>
    <w:qFormat/>
    <w:uiPriority w:val="0"/>
    <w:pPr>
      <w:widowControl/>
      <w:pBdr>
        <w:bottom w:val="dashed" w:color="E3E3E3" w:sz="6" w:space="8"/>
      </w:pBdr>
      <w:spacing w:before="100" w:beforeAutospacing="1" w:after="100" w:afterAutospacing="1"/>
      <w:jc w:val="left"/>
    </w:pPr>
    <w:rPr>
      <w:rFonts w:ascii="宋体" w:hAnsi="宋体" w:eastAsia="宋体" w:cs="宋体"/>
      <w:kern w:val="0"/>
      <w:sz w:val="24"/>
      <w:szCs w:val="24"/>
    </w:rPr>
  </w:style>
  <w:style w:type="paragraph" w:customStyle="1" w:styleId="168">
    <w:name w:val="work_flow1"/>
    <w:basedOn w:val="1"/>
    <w:qFormat/>
    <w:uiPriority w:val="0"/>
    <w:pPr>
      <w:widowControl/>
      <w:pBdr>
        <w:top w:val="single" w:color="484848" w:sz="18" w:space="0"/>
        <w:bottom w:val="single" w:color="484848" w:sz="6" w:space="0"/>
      </w:pBdr>
      <w:shd w:val="clear" w:color="auto" w:fill="F0F0F0"/>
      <w:spacing w:before="180" w:after="180" w:line="525" w:lineRule="atLeast"/>
      <w:jc w:val="left"/>
    </w:pPr>
    <w:rPr>
      <w:rFonts w:ascii="宋体" w:hAnsi="宋体" w:eastAsia="宋体" w:cs="宋体"/>
      <w:vanish/>
      <w:color w:val="1A5DB1"/>
      <w:kern w:val="0"/>
      <w:sz w:val="24"/>
      <w:szCs w:val="24"/>
    </w:rPr>
  </w:style>
  <w:style w:type="paragraph" w:customStyle="1" w:styleId="169">
    <w:name w:val="serve1"/>
    <w:basedOn w:val="1"/>
    <w:qFormat/>
    <w:uiPriority w:val="0"/>
    <w:pPr>
      <w:widowControl/>
      <w:spacing w:before="300" w:after="100" w:afterAutospacing="1"/>
      <w:jc w:val="left"/>
    </w:pPr>
    <w:rPr>
      <w:rFonts w:ascii="宋体" w:hAnsi="宋体" w:eastAsia="宋体" w:cs="宋体"/>
      <w:kern w:val="0"/>
      <w:sz w:val="24"/>
      <w:szCs w:val="24"/>
    </w:rPr>
  </w:style>
  <w:style w:type="character" w:customStyle="1" w:styleId="170">
    <w:name w:val="ywxt1"/>
    <w:basedOn w:val="12"/>
    <w:qFormat/>
    <w:uiPriority w:val="0"/>
  </w:style>
  <w:style w:type="character" w:customStyle="1" w:styleId="171">
    <w:name w:val="selc1"/>
    <w:basedOn w:val="12"/>
    <w:qFormat/>
    <w:uiPriority w:val="0"/>
  </w:style>
  <w:style w:type="character" w:customStyle="1" w:styleId="172">
    <w:name w:val="down1"/>
    <w:basedOn w:val="12"/>
    <w:qFormat/>
    <w:uiPriority w:val="0"/>
  </w:style>
  <w:style w:type="character" w:customStyle="1" w:styleId="173">
    <w:name w:val="revert1"/>
    <w:basedOn w:val="12"/>
    <w:qFormat/>
    <w:uiPriority w:val="0"/>
    <w:rPr>
      <w:color w:val="FFFFFF"/>
      <w:shd w:val="clear" w:color="auto" w:fill="41AB8C"/>
    </w:rPr>
  </w:style>
  <w:style w:type="character" w:customStyle="1" w:styleId="174">
    <w:name w:val="noproc1"/>
    <w:basedOn w:val="12"/>
    <w:qFormat/>
    <w:uiPriority w:val="0"/>
    <w:rPr>
      <w:color w:val="FFFFFF"/>
      <w:shd w:val="clear" w:color="auto" w:fill="A8B2AF"/>
    </w:rPr>
  </w:style>
  <w:style w:type="paragraph" w:customStyle="1" w:styleId="175">
    <w:name w:val="letter1"/>
    <w:basedOn w:val="1"/>
    <w:qFormat/>
    <w:uiPriority w:val="0"/>
    <w:pPr>
      <w:widowControl/>
      <w:shd w:val="clear" w:color="auto" w:fill="DEE6F0"/>
      <w:spacing w:before="285" w:after="100" w:afterAutospacing="1" w:line="540" w:lineRule="atLeast"/>
      <w:jc w:val="center"/>
    </w:pPr>
    <w:rPr>
      <w:rFonts w:ascii="宋体" w:hAnsi="宋体" w:eastAsia="宋体" w:cs="宋体"/>
      <w:kern w:val="0"/>
      <w:szCs w:val="21"/>
    </w:rPr>
  </w:style>
  <w:style w:type="paragraph" w:customStyle="1" w:styleId="176">
    <w:name w:val="path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77">
    <w:name w:val="syico1"/>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178">
    <w:name w:val="pi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info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lea_more1"/>
    <w:basedOn w:val="1"/>
    <w:qFormat/>
    <w:uiPriority w:val="0"/>
    <w:pPr>
      <w:widowControl/>
      <w:shd w:val="clear" w:color="auto" w:fill="EAEAEA"/>
      <w:spacing w:before="225" w:after="100" w:afterAutospacing="1" w:line="525" w:lineRule="atLeast"/>
      <w:jc w:val="center"/>
    </w:pPr>
    <w:rPr>
      <w:rFonts w:ascii="宋体" w:hAnsi="宋体" w:eastAsia="宋体" w:cs="宋体"/>
      <w:kern w:val="0"/>
      <w:szCs w:val="21"/>
    </w:rPr>
  </w:style>
  <w:style w:type="paragraph" w:customStyle="1" w:styleId="181">
    <w:name w:val="dispose1"/>
    <w:basedOn w:val="1"/>
    <w:qFormat/>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182">
    <w:name w:val="undispose1"/>
    <w:basedOn w:val="1"/>
    <w:qFormat/>
    <w:uiPriority w:val="0"/>
    <w:pPr>
      <w:widowControl/>
      <w:spacing w:before="100" w:beforeAutospacing="1" w:after="100" w:afterAutospacing="1"/>
      <w:jc w:val="left"/>
    </w:pPr>
    <w:rPr>
      <w:rFonts w:ascii="宋体" w:hAnsi="宋体" w:eastAsia="宋体" w:cs="宋体"/>
      <w:color w:val="008567"/>
      <w:kern w:val="0"/>
      <w:sz w:val="24"/>
      <w:szCs w:val="24"/>
    </w:rPr>
  </w:style>
  <w:style w:type="paragraph" w:customStyle="1" w:styleId="183">
    <w:name w:val="hdjl_tit1"/>
    <w:basedOn w:val="1"/>
    <w:qFormat/>
    <w:uiPriority w:val="0"/>
    <w:pPr>
      <w:widowControl/>
      <w:pBdr>
        <w:bottom w:val="single" w:color="2E91D4" w:sz="12" w:space="0"/>
      </w:pBdr>
      <w:spacing w:before="100" w:beforeAutospacing="1" w:after="100" w:afterAutospacing="1"/>
      <w:jc w:val="left"/>
    </w:pPr>
    <w:rPr>
      <w:rFonts w:ascii="宋体" w:hAnsi="宋体" w:eastAsia="宋体" w:cs="宋体"/>
      <w:kern w:val="0"/>
      <w:sz w:val="24"/>
      <w:szCs w:val="24"/>
    </w:rPr>
  </w:style>
  <w:style w:type="paragraph" w:customStyle="1" w:styleId="184">
    <w:name w:val="hd_ldxx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hd_zjd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hd_xjcx1"/>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187">
    <w:name w:val="xjcx_text1"/>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570" w:lineRule="atLeast"/>
      <w:ind w:firstLine="195"/>
      <w:jc w:val="left"/>
    </w:pPr>
    <w:rPr>
      <w:rFonts w:ascii="宋体" w:hAnsi="宋体" w:eastAsia="宋体" w:cs="宋体"/>
      <w:color w:val="999999"/>
      <w:kern w:val="0"/>
      <w:szCs w:val="21"/>
    </w:rPr>
  </w:style>
  <w:style w:type="paragraph" w:customStyle="1" w:styleId="188">
    <w:name w:val="xjcx_sub1"/>
    <w:basedOn w:val="1"/>
    <w:qFormat/>
    <w:uiPriority w:val="0"/>
    <w:pPr>
      <w:widowControl/>
      <w:shd w:val="clear" w:color="auto" w:fill="2E91D4"/>
      <w:spacing w:before="100" w:beforeAutospacing="1" w:after="100" w:afterAutospacing="1"/>
      <w:jc w:val="left"/>
    </w:pPr>
    <w:rPr>
      <w:rFonts w:ascii="宋体" w:hAnsi="宋体" w:eastAsia="宋体" w:cs="宋体"/>
      <w:color w:val="FFFFFF"/>
      <w:kern w:val="0"/>
      <w:sz w:val="24"/>
      <w:szCs w:val="24"/>
    </w:rPr>
  </w:style>
  <w:style w:type="paragraph" w:customStyle="1" w:styleId="189">
    <w:name w:val="hd_wyxx1"/>
    <w:basedOn w:val="1"/>
    <w:qFormat/>
    <w:uiPriority w:val="0"/>
    <w:pPr>
      <w:widowControl/>
      <w:spacing w:before="100" w:beforeAutospacing="1" w:after="100" w:afterAutospacing="1" w:line="750" w:lineRule="atLeast"/>
      <w:jc w:val="left"/>
    </w:pPr>
    <w:rPr>
      <w:rFonts w:ascii="宋体" w:hAnsi="宋体" w:eastAsia="宋体" w:cs="宋体"/>
      <w:color w:val="FFFFFF"/>
      <w:kern w:val="0"/>
      <w:sz w:val="26"/>
      <w:szCs w:val="26"/>
    </w:rPr>
  </w:style>
  <w:style w:type="paragraph" w:customStyle="1" w:styleId="190">
    <w:name w:val="hdjl_main_ritit1"/>
    <w:basedOn w:val="1"/>
    <w:qFormat/>
    <w:uiPriority w:val="0"/>
    <w:pPr>
      <w:widowControl/>
      <w:shd w:val="clear" w:color="auto" w:fill="F1F5F9"/>
      <w:spacing w:before="100" w:beforeAutospacing="1" w:after="100" w:afterAutospacing="1" w:line="750" w:lineRule="atLeast"/>
      <w:jc w:val="left"/>
    </w:pPr>
    <w:rPr>
      <w:rFonts w:ascii="宋体" w:hAnsi="宋体" w:eastAsia="宋体" w:cs="宋体"/>
      <w:kern w:val="0"/>
      <w:sz w:val="24"/>
      <w:szCs w:val="24"/>
    </w:rPr>
  </w:style>
  <w:style w:type="paragraph" w:customStyle="1" w:styleId="191">
    <w:name w:val="hdjl_more1"/>
    <w:basedOn w:val="1"/>
    <w:qFormat/>
    <w:uiPriority w:val="0"/>
    <w:pPr>
      <w:widowControl/>
      <w:spacing w:before="100" w:beforeAutospacing="1" w:after="100" w:afterAutospacing="1"/>
      <w:ind w:right="255"/>
      <w:jc w:val="left"/>
    </w:pPr>
    <w:rPr>
      <w:rFonts w:ascii="宋体" w:hAnsi="宋体" w:eastAsia="宋体" w:cs="宋体"/>
      <w:color w:val="AAAAAA"/>
      <w:kern w:val="0"/>
      <w:sz w:val="18"/>
      <w:szCs w:val="18"/>
    </w:rPr>
  </w:style>
  <w:style w:type="paragraph" w:customStyle="1" w:styleId="192">
    <w:name w:val="main_con_ftit1"/>
    <w:basedOn w:val="1"/>
    <w:qFormat/>
    <w:uiPriority w:val="0"/>
    <w:pPr>
      <w:widowControl/>
      <w:shd w:val="clear" w:color="auto" w:fill="F8F8F8"/>
      <w:spacing w:before="100" w:beforeAutospacing="1" w:after="100" w:afterAutospacing="1" w:line="540" w:lineRule="atLeast"/>
      <w:jc w:val="left"/>
    </w:pPr>
    <w:rPr>
      <w:rFonts w:ascii="宋体" w:hAnsi="宋体" w:eastAsia="宋体" w:cs="宋体"/>
      <w:kern w:val="0"/>
      <w:sz w:val="24"/>
      <w:szCs w:val="24"/>
    </w:rPr>
  </w:style>
  <w:style w:type="paragraph" w:customStyle="1" w:styleId="193">
    <w:name w:val="main_con_zw1"/>
    <w:basedOn w:val="1"/>
    <w:qFormat/>
    <w:uiPriority w:val="0"/>
    <w:pPr>
      <w:widowControl/>
      <w:spacing w:before="600" w:after="100" w:afterAutospacing="1"/>
      <w:jc w:val="left"/>
    </w:pPr>
    <w:rPr>
      <w:rFonts w:ascii="宋体" w:hAnsi="宋体" w:eastAsia="宋体" w:cs="宋体"/>
      <w:kern w:val="0"/>
      <w:szCs w:val="21"/>
    </w:rPr>
  </w:style>
  <w:style w:type="paragraph" w:customStyle="1" w:styleId="194">
    <w:name w:val="mian_con_foot1"/>
    <w:basedOn w:val="1"/>
    <w:qFormat/>
    <w:uiPriority w:val="0"/>
    <w:pPr>
      <w:widowControl/>
      <w:shd w:val="clear" w:color="auto" w:fill="F8F8F8"/>
      <w:spacing w:before="600" w:after="100" w:afterAutospacing="1" w:line="675" w:lineRule="atLeast"/>
      <w:jc w:val="left"/>
    </w:pPr>
    <w:rPr>
      <w:rFonts w:ascii="宋体" w:hAnsi="宋体" w:eastAsia="宋体" w:cs="宋体"/>
      <w:kern w:val="0"/>
      <w:sz w:val="24"/>
      <w:szCs w:val="24"/>
    </w:rPr>
  </w:style>
  <w:style w:type="paragraph" w:customStyle="1" w:styleId="195">
    <w:name w:val="li01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6">
    <w:name w:val="li02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7">
    <w:name w:val="jgld_leader_pic1"/>
    <w:basedOn w:val="1"/>
    <w:qFormat/>
    <w:uiPriority w:val="0"/>
    <w:pPr>
      <w:widowControl/>
      <w:spacing w:before="300" w:after="300"/>
      <w:ind w:left="300" w:right="300"/>
      <w:jc w:val="left"/>
    </w:pPr>
    <w:rPr>
      <w:rFonts w:ascii="宋体" w:hAnsi="宋体" w:eastAsia="宋体" w:cs="宋体"/>
      <w:kern w:val="0"/>
      <w:sz w:val="24"/>
      <w:szCs w:val="24"/>
    </w:rPr>
  </w:style>
  <w:style w:type="paragraph" w:customStyle="1" w:styleId="198">
    <w:name w:val="jdld_leader_right1"/>
    <w:basedOn w:val="1"/>
    <w:qFormat/>
    <w:uiPriority w:val="0"/>
    <w:pPr>
      <w:widowControl/>
      <w:spacing w:before="675" w:after="100" w:afterAutospacing="1"/>
      <w:ind w:left="150"/>
      <w:jc w:val="left"/>
    </w:pPr>
    <w:rPr>
      <w:rFonts w:ascii="宋体" w:hAnsi="宋体" w:eastAsia="宋体" w:cs="宋体"/>
      <w:kern w:val="0"/>
      <w:sz w:val="24"/>
      <w:szCs w:val="24"/>
    </w:rPr>
  </w:style>
  <w:style w:type="paragraph" w:customStyle="1" w:styleId="199">
    <w:name w:val="jdld_leader_tit1"/>
    <w:basedOn w:val="1"/>
    <w:qFormat/>
    <w:uiPriority w:val="0"/>
    <w:pPr>
      <w:widowControl/>
      <w:spacing w:before="100" w:beforeAutospacing="1" w:after="100" w:afterAutospacing="1" w:line="330" w:lineRule="atLeast"/>
      <w:jc w:val="left"/>
    </w:pPr>
    <w:rPr>
      <w:rFonts w:ascii="宋体" w:hAnsi="宋体" w:eastAsia="宋体" w:cs="宋体"/>
      <w:b/>
      <w:bCs/>
      <w:color w:val="990B00"/>
      <w:kern w:val="0"/>
      <w:sz w:val="33"/>
      <w:szCs w:val="33"/>
    </w:rPr>
  </w:style>
  <w:style w:type="paragraph" w:customStyle="1" w:styleId="200">
    <w:name w:val="jdld_leader_zw1"/>
    <w:basedOn w:val="1"/>
    <w:qFormat/>
    <w:uiPriority w:val="0"/>
    <w:pPr>
      <w:widowControl/>
      <w:spacing w:before="100" w:beforeAutospacing="1" w:after="100" w:afterAutospacing="1" w:line="525" w:lineRule="atLeast"/>
      <w:jc w:val="left"/>
    </w:pPr>
    <w:rPr>
      <w:rFonts w:ascii="宋体" w:hAnsi="宋体" w:eastAsia="宋体" w:cs="宋体"/>
      <w:color w:val="333333"/>
      <w:kern w:val="0"/>
      <w:szCs w:val="21"/>
    </w:rPr>
  </w:style>
  <w:style w:type="paragraph" w:customStyle="1" w:styleId="201">
    <w:name w:val="jdld_leader_zw&gt;span1"/>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2">
    <w:name w:val="jdld_leader_zw&gt;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203">
    <w:name w:val="next2"/>
    <w:basedOn w:val="1"/>
    <w:qFormat/>
    <w:uiPriority w:val="0"/>
    <w:pPr>
      <w:widowControl/>
      <w:pBdr>
        <w:right w:val="single" w:color="EEEEEE" w:sz="6" w:space="0"/>
      </w:pBdr>
      <w:spacing w:before="100" w:beforeAutospacing="1" w:after="100" w:afterAutospacing="1"/>
      <w:jc w:val="left"/>
    </w:pPr>
    <w:rPr>
      <w:rFonts w:ascii="宋体" w:hAnsi="宋体" w:eastAsia="宋体" w:cs="宋体"/>
      <w:kern w:val="0"/>
      <w:sz w:val="24"/>
      <w:szCs w:val="24"/>
    </w:rPr>
  </w:style>
  <w:style w:type="paragraph" w:customStyle="1" w:styleId="204">
    <w:name w:val="pageselect1"/>
    <w:basedOn w:val="1"/>
    <w:qFormat/>
    <w:uiPriority w:val="0"/>
    <w:pPr>
      <w:widowControl/>
      <w:pBdr>
        <w:bottom w:val="single" w:color="2E6699" w:sz="18" w:space="0"/>
      </w:pBdr>
      <w:shd w:val="clear" w:color="auto" w:fill="FFFFFF"/>
      <w:spacing w:before="100" w:beforeAutospacing="1" w:after="100" w:afterAutospacing="1"/>
      <w:jc w:val="left"/>
    </w:pPr>
    <w:rPr>
      <w:rFonts w:ascii="宋体" w:hAnsi="宋体" w:eastAsia="宋体" w:cs="宋体"/>
      <w:color w:val="4C4C4C"/>
      <w:kern w:val="0"/>
      <w:sz w:val="24"/>
      <w:szCs w:val="24"/>
    </w:rPr>
  </w:style>
  <w:style w:type="paragraph" w:customStyle="1" w:styleId="205">
    <w:name w:val="gwds_mor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top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7">
    <w:name w:val="mid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8">
    <w:name w:val="txt1"/>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09">
    <w:name w:val="txt2"/>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0">
    <w:name w:val="txt3"/>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1">
    <w:name w:val="smooth-lf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
    <w:name w:val="smooth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
    <w:name w:val="w9801"/>
    <w:basedOn w:val="1"/>
    <w:qFormat/>
    <w:uiPriority w:val="0"/>
    <w:pPr>
      <w:widowControl/>
      <w:jc w:val="left"/>
    </w:pPr>
    <w:rPr>
      <w:rFonts w:ascii="宋体" w:hAnsi="宋体" w:eastAsia="宋体" w:cs="宋体"/>
      <w:kern w:val="0"/>
      <w:sz w:val="24"/>
      <w:szCs w:val="24"/>
    </w:rPr>
  </w:style>
  <w:style w:type="paragraph" w:customStyle="1" w:styleId="214">
    <w:name w:val="smooth-box1"/>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215">
    <w:name w:val="hj-easyread-sider-btns-item1"/>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character" w:customStyle="1" w:styleId="216">
    <w:name w:val="hj-easyread-speakerprocesser-position-action-icon1"/>
    <w:basedOn w:val="12"/>
    <w:qFormat/>
    <w:uiPriority w:val="0"/>
    <w:rPr>
      <w:shd w:val="clear" w:color="auto" w:fill="auto"/>
    </w:rPr>
  </w:style>
  <w:style w:type="paragraph" w:customStyle="1" w:styleId="217">
    <w:name w:val="tipscontrol-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18">
    <w:name w:val="wechat-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19">
    <w:name w:val="wechat-btn2"/>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0">
    <w:name w:val="tipssearch-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1">
    <w:name w:val="tipscitys-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2">
    <w:name w:val="returntotop-btn1"/>
    <w:basedOn w:val="1"/>
    <w:qFormat/>
    <w:uiPriority w:val="0"/>
    <w:pPr>
      <w:widowControl/>
      <w:spacing w:before="100" w:beforeAutospacing="1" w:after="100" w:afterAutospacing="1" w:line="536853376" w:lineRule="auto"/>
      <w:jc w:val="left"/>
    </w:pPr>
    <w:rPr>
      <w:rFonts w:ascii="宋体" w:hAnsi="宋体" w:eastAsia="宋体" w:cs="宋体"/>
      <w:kern w:val="0"/>
      <w:sz w:val="2"/>
      <w:szCs w:val="2"/>
    </w:rPr>
  </w:style>
  <w:style w:type="paragraph" w:customStyle="1" w:styleId="223">
    <w:name w:val="hj-easyread-icons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4">
    <w:name w:val="批注框文本 Char"/>
    <w:basedOn w:val="12"/>
    <w:link w:val="7"/>
    <w:semiHidden/>
    <w:qFormat/>
    <w:uiPriority w:val="99"/>
    <w:rPr>
      <w:sz w:val="18"/>
      <w:szCs w:val="18"/>
    </w:rPr>
  </w:style>
  <w:style w:type="character" w:customStyle="1" w:styleId="225">
    <w:name w:val="页眉 Char"/>
    <w:basedOn w:val="12"/>
    <w:link w:val="9"/>
    <w:qFormat/>
    <w:uiPriority w:val="99"/>
    <w:rPr>
      <w:sz w:val="18"/>
      <w:szCs w:val="18"/>
    </w:rPr>
  </w:style>
  <w:style w:type="character" w:customStyle="1" w:styleId="226">
    <w:name w:val="页脚 Char"/>
    <w:basedOn w:val="12"/>
    <w:link w:val="8"/>
    <w:qFormat/>
    <w:uiPriority w:val="99"/>
    <w:rPr>
      <w:sz w:val="18"/>
      <w:szCs w:val="18"/>
    </w:rPr>
  </w:style>
  <w:style w:type="paragraph" w:customStyle="1" w:styleId="227">
    <w:name w:val="Char Char Char Char Char Char Char"/>
    <w:basedOn w:val="1"/>
    <w:qFormat/>
    <w:uiPriority w:val="0"/>
    <w:rPr>
      <w:rFonts w:ascii="Times New Roman" w:hAnsi="Times New Roman" w:eastAsia="宋体" w:cs="Times New Roman"/>
      <w:szCs w:val="21"/>
    </w:rPr>
  </w:style>
  <w:style w:type="paragraph" w:styleId="2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3810</Words>
  <Characters>4009</Characters>
  <Lines>45</Lines>
  <Paragraphs>12</Paragraphs>
  <TotalTime>963</TotalTime>
  <ScaleCrop>false</ScaleCrop>
  <LinksUpToDate>false</LinksUpToDate>
  <CharactersWithSpaces>4080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2020-08-26T02:48:00Z</dcterms:created>
  <dc:creator>NTKO</dc:creator>
  <cp:lastModifiedBy>破晓</cp:lastModifiedBy>
  <cp:lastPrinted>2024-06-24T03:48:00Z</cp:lastPrinted>
  <dcterms:modified xsi:type="dcterms:W3CDTF">2025-09-25T02:32:05Z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137D3FD816DA4B16AC3B584904EA80D1_13</vt:lpwstr>
  </property>
  <property fmtid="{D5CDD505-2E9C-101B-9397-08002B2CF9AE}" pid="4" name="KSOTemplateDocerSaveRecord">
    <vt:lpwstr>eyJoZGlkIjoiZDUyNjg0MGI4MjU3M2M1MTUxNWY3MjQxYTNmYmVjZjAiLCJ1c2VySWQiOiI2NTQwMjQ2MzAifQ==</vt:lpwstr>
  </property>
</Properties>
</file>