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FangSong" w:hAnsi="FangSong" w:eastAsia="FangSong" w:cs="FangSong"/>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SimSun" w:hAnsi="SimSun" w:eastAsia="SimSun" w:cs="SimSun"/>
                <w:b/>
                <w:bCs/>
                <w:sz w:val="52"/>
                <w:szCs w:val="52"/>
                <w:lang w:val="en-US"/>
              </w:rPr>
            </w:pPr>
            <w:r>
              <w:rPr>
                <w:rFonts w:ascii="SimSun" w:hAnsi="SimSun" w:eastAsia="SimSun" w:cs="SimSun"/>
                <w:b/>
                <w:sz w:val="52"/>
                <w:u w:color="auto"/>
              </w:rPr>
              <w:t>2024年度</w:t>
            </w:r>
            <w:r>
              <w:rPr>
                <w:rFonts w:ascii="SimSun" w:hAnsi="SimSun" w:eastAsia="SimSun" w:cs="SimSun"/>
                <w:b/>
                <w:sz w:val="52"/>
                <w:u w:color="auto"/>
              </w:rPr>
              <w:cr/>
            </w:r>
            <w:r>
              <w:rPr>
                <w:rFonts w:ascii="SimSun" w:hAnsi="SimSun" w:eastAsia="SimSun" w:cs="SimSun"/>
                <w:b/>
                <w:sz w:val="52"/>
                <w:u w:color="auto"/>
              </w:rPr>
              <w:br w:type="textWrapping"/>
            </w:r>
            <w:r>
              <w:rPr>
                <w:rFonts w:ascii="SimSun" w:hAnsi="SimSun" w:eastAsia="SimSun" w:cs="SimSun"/>
                <w:b/>
                <w:sz w:val="52"/>
                <w:u w:color="auto"/>
              </w:rPr>
              <w:t>南京市人民政府外事办公室</w:t>
            </w:r>
            <w:r>
              <w:rPr>
                <w:rFonts w:ascii="SimSun" w:hAnsi="SimSun" w:eastAsia="SimSun" w:cs="SimSun"/>
                <w:b/>
                <w:sz w:val="52"/>
                <w:u w:color="auto"/>
              </w:rPr>
              <w:cr/>
            </w:r>
            <w:r>
              <w:rPr>
                <w:rFonts w:ascii="SimSun" w:hAnsi="SimSun" w:eastAsia="SimSun" w:cs="SimSun"/>
                <w:b/>
                <w:sz w:val="52"/>
                <w:u w:color="auto"/>
              </w:rPr>
              <w:br w:type="textWrapping"/>
            </w:r>
            <w:r>
              <w:rPr>
                <w:rFonts w:ascii="SimSun" w:hAnsi="SimSun" w:eastAsia="SimSun" w:cs="SimSun"/>
                <w:b/>
                <w:sz w:val="52"/>
                <w:u w:color="auto"/>
              </w:rPr>
              <w:t>部门决算公开</w:t>
            </w:r>
          </w:p>
        </w:tc>
      </w:tr>
    </w:tbl>
    <w:p>
      <w:pPr>
        <w:ind w:right="284" w:rightChars="129"/>
        <w:jc w:val="both"/>
        <w:rPr>
          <w:rFonts w:hint="eastAsia" w:ascii="SimSun" w:hAnsi="SimSun" w:eastAsia="SimSun" w:cs="SimSun"/>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STFangsong" w:hAnsi="STFangsong" w:eastAsia="STFangsong" w:cs="FangSong"/>
          <w:sz w:val="10"/>
        </w:rPr>
      </w:pPr>
    </w:p>
    <w:p>
      <w:pPr>
        <w:pStyle w:val="3"/>
        <w:tabs>
          <w:tab w:val="left" w:pos="880"/>
        </w:tabs>
        <w:spacing w:line="718" w:lineRule="exact"/>
        <w:ind w:right="313"/>
        <w:rPr>
          <w:rFonts w:hint="eastAsia" w:ascii="FangSong" w:hAnsi="FangSong" w:eastAsia="FangSong" w:cs="FangSong"/>
        </w:rPr>
      </w:pPr>
      <w:r>
        <w:rPr>
          <w:rFonts w:hint="eastAsia" w:ascii="FangSong" w:hAnsi="FangSong" w:eastAsia="FangSong" w:cs="FangSong"/>
          <w:b/>
          <w:bCs/>
        </w:rPr>
        <w:t>目</w:t>
      </w:r>
      <w:r>
        <w:rPr>
          <w:rFonts w:hint="eastAsia" w:ascii="FangSong" w:hAnsi="FangSong" w:eastAsia="FangSong" w:cs="FangSong"/>
          <w:b/>
          <w:bCs/>
        </w:rPr>
        <w:tab/>
      </w:r>
      <w:r>
        <w:rPr>
          <w:rFonts w:hint="eastAsia" w:ascii="FangSong" w:hAnsi="FangSong" w:eastAsia="FangSong" w:cs="FangSong"/>
          <w:b/>
          <w:bCs/>
        </w:rPr>
        <w:t>录</w:t>
      </w:r>
    </w:p>
    <w:p>
      <w:pPr>
        <w:pStyle w:val="8"/>
        <w:spacing w:before="7"/>
        <w:rPr>
          <w:rFonts w:hint="eastAsia" w:ascii="FangSong" w:hAnsi="FangSong" w:eastAsia="FangSong" w:cs="FangSong"/>
          <w:sz w:val="27"/>
        </w:rPr>
      </w:pPr>
    </w:p>
    <w:p>
      <w:pPr>
        <w:pStyle w:val="8"/>
        <w:spacing w:line="360" w:lineRule="auto"/>
        <w:ind w:left="671" w:leftChars="300" w:hanging="11"/>
        <w:jc w:val="both"/>
        <w:outlineLvl w:val="0"/>
        <w:rPr>
          <w:rFonts w:hint="eastAsia" w:ascii="SimHei" w:hAnsi="SimHei" w:eastAsia="SimHei" w:cs="SimHei"/>
        </w:rPr>
      </w:pPr>
      <w:r>
        <w:rPr>
          <w:rFonts w:hint="eastAsia" w:ascii="SimHei" w:hAnsi="SimHei" w:eastAsia="SimHei" w:cs="SimHei"/>
        </w:rPr>
        <w:t xml:space="preserve">第一部分 </w:t>
      </w:r>
      <w:r>
        <w:rPr>
          <w:rFonts w:hint="eastAsia" w:ascii="SimHei" w:hAnsi="SimHei" w:eastAsia="SimHei" w:cs="SimHei"/>
          <w:lang w:val="en-US"/>
        </w:rPr>
        <w:t>部门</w:t>
      </w:r>
      <w:r>
        <w:rPr>
          <w:rFonts w:hint="eastAsia" w:ascii="SimHei" w:hAnsi="SimHei" w:eastAsia="SimHei" w:cs="SimHei"/>
        </w:rPr>
        <w:t>概况</w:t>
      </w:r>
    </w:p>
    <w:p>
      <w:pPr>
        <w:pStyle w:val="8"/>
        <w:tabs>
          <w:tab w:val="left" w:pos="2249"/>
        </w:tabs>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一、主要职能</w:t>
      </w:r>
    </w:p>
    <w:p>
      <w:pPr>
        <w:pStyle w:val="8"/>
        <w:tabs>
          <w:tab w:val="left" w:pos="2249"/>
        </w:tabs>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二、</w:t>
      </w:r>
      <w:r>
        <w:rPr>
          <w:rFonts w:hint="eastAsia" w:ascii="FangSong" w:hAnsi="FangSong" w:eastAsia="FangSong" w:cs="FangSong"/>
          <w:lang w:val="en-US"/>
        </w:rPr>
        <w:t>部门</w:t>
      </w:r>
      <w:r>
        <w:rPr>
          <w:rFonts w:hint="eastAsia" w:ascii="FangSong" w:hAnsi="FangSong" w:eastAsia="FangSong" w:cs="FangSong"/>
        </w:rPr>
        <w:t>机构设置及决算单位构成情况</w:t>
      </w:r>
    </w:p>
    <w:p>
      <w:pPr>
        <w:pStyle w:val="8"/>
        <w:tabs>
          <w:tab w:val="left" w:pos="2249"/>
        </w:tabs>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三、</w:t>
      </w:r>
      <w:r>
        <w:rPr>
          <w:rFonts w:hint="eastAsia" w:ascii="FangSong" w:hAnsi="FangSong" w:eastAsia="FangSong" w:cs="FangSong"/>
          <w:lang w:eastAsia="zh-CN"/>
        </w:rPr>
        <w:t>2024</w:t>
      </w:r>
      <w:r>
        <w:rPr>
          <w:rFonts w:hint="eastAsia" w:ascii="FangSong" w:hAnsi="FangSong" w:eastAsia="FangSong" w:cs="FangSong"/>
        </w:rPr>
        <w:t>年度主要工作完成情况</w:t>
      </w:r>
    </w:p>
    <w:p>
      <w:pPr>
        <w:pStyle w:val="8"/>
        <w:spacing w:line="360" w:lineRule="auto"/>
        <w:ind w:left="671" w:leftChars="300" w:hanging="11"/>
        <w:jc w:val="both"/>
        <w:rPr>
          <w:rFonts w:hint="eastAsia" w:ascii="SimHei" w:hAnsi="SimHei" w:eastAsia="SimHei" w:cs="SimHei"/>
        </w:rPr>
      </w:pPr>
      <w:r>
        <w:rPr>
          <w:rFonts w:hint="eastAsia" w:ascii="SimHei" w:hAnsi="SimHei" w:eastAsia="SimHei" w:cs="SimHei"/>
          <w:lang w:val="en-US"/>
        </w:rPr>
        <w:t xml:space="preserve">第二部分 </w:t>
      </w:r>
      <w:r>
        <w:rPr>
          <w:rFonts w:hint="eastAsia" w:ascii="SimHei" w:hAnsi="SimHei" w:eastAsia="SimHei" w:cs="SimHei"/>
          <w:lang w:val="en-US" w:eastAsia="zh-CN"/>
        </w:rPr>
        <w:t>2024</w:t>
      </w:r>
      <w:r>
        <w:rPr>
          <w:rFonts w:hint="eastAsia" w:ascii="SimHei" w:hAnsi="SimHei" w:eastAsia="SimHei" w:cs="SimHei"/>
          <w:lang w:val="en-US"/>
        </w:rPr>
        <w:t>年度</w:t>
      </w:r>
      <w:r>
        <w:rPr>
          <w:rFonts w:ascii="SimHei" w:hAnsi="SimHei" w:eastAsia="SimHei" w:cs="SimHei"/>
          <w:u w:color="auto"/>
        </w:rPr>
        <w:t>部门决算表</w:t>
      </w:r>
    </w:p>
    <w:p>
      <w:pPr>
        <w:pStyle w:val="8"/>
        <w:spacing w:line="360" w:lineRule="auto"/>
        <w:ind w:left="671" w:leftChars="300" w:right="5774" w:hanging="11"/>
        <w:jc w:val="both"/>
        <w:rPr>
          <w:rFonts w:hint="eastAsia" w:ascii="FangSong" w:hAnsi="FangSong" w:eastAsia="FangSong" w:cs="FangSong"/>
        </w:rPr>
      </w:pPr>
      <w:r>
        <w:rPr>
          <w:rFonts w:hint="eastAsia" w:ascii="FangSong" w:hAnsi="FangSong" w:eastAsia="FangSong" w:cs="FangSong"/>
          <w:spacing w:val="-2"/>
        </w:rPr>
        <w:t>一、收入支出决算总表</w:t>
      </w:r>
    </w:p>
    <w:p>
      <w:pPr>
        <w:pStyle w:val="8"/>
        <w:spacing w:line="360" w:lineRule="auto"/>
        <w:ind w:left="671" w:leftChars="300" w:right="5774" w:hanging="11"/>
        <w:jc w:val="both"/>
        <w:rPr>
          <w:rFonts w:hint="eastAsia" w:ascii="FangSong" w:hAnsi="FangSong" w:eastAsia="FangSong" w:cs="FangSong"/>
        </w:rPr>
      </w:pPr>
      <w:r>
        <w:rPr>
          <w:rFonts w:hint="eastAsia" w:ascii="FangSong" w:hAnsi="FangSong" w:eastAsia="FangSong" w:cs="FangSong"/>
        </w:rPr>
        <w:t>二、收入决算表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w w:val="95"/>
        </w:rPr>
        <w:t>三、支出决算表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四、财政拨款收入支出决算总表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五、财政拨款支出决算表（功能科目）</w:t>
      </w:r>
    </w:p>
    <w:p>
      <w:pPr>
        <w:pStyle w:val="8"/>
        <w:spacing w:line="360" w:lineRule="auto"/>
        <w:ind w:left="671" w:leftChars="300" w:right="2894" w:hanging="11"/>
        <w:jc w:val="both"/>
        <w:rPr>
          <w:rFonts w:hint="eastAsia" w:ascii="FangSong" w:hAnsi="FangSong" w:eastAsia="FangSong" w:cs="FangSong"/>
        </w:rPr>
      </w:pPr>
      <w:r>
        <w:rPr>
          <w:rFonts w:hint="eastAsia" w:ascii="FangSong" w:hAnsi="FangSong" w:eastAsia="FangSong" w:cs="FangSong"/>
        </w:rPr>
        <w:t xml:space="preserve">六、财政拨款基本支出决算表（经济科目） </w:t>
      </w:r>
    </w:p>
    <w:p>
      <w:pPr>
        <w:pStyle w:val="8"/>
        <w:spacing w:line="360" w:lineRule="auto"/>
        <w:ind w:left="671" w:leftChars="300" w:right="2894" w:hanging="11"/>
        <w:jc w:val="both"/>
        <w:rPr>
          <w:rFonts w:hint="eastAsia" w:ascii="FangSong" w:hAnsi="FangSong" w:eastAsia="FangSong" w:cs="FangSong"/>
        </w:rPr>
      </w:pPr>
      <w:r>
        <w:rPr>
          <w:rFonts w:hint="eastAsia" w:ascii="FangSong" w:hAnsi="FangSong" w:eastAsia="FangSong" w:cs="FangSong"/>
        </w:rPr>
        <w:t>七、一般公共预算支出决算表（功能科目）</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八、一般公共预算基本支出决算表（经济科目）</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九、</w:t>
      </w:r>
      <w:r>
        <w:rPr>
          <w:rFonts w:hint="eastAsia" w:ascii="FangSong" w:hAnsi="FangSong" w:eastAsia="FangSong" w:cs="FangSong"/>
          <w:lang w:val="en-US"/>
        </w:rPr>
        <w:t>财政拨款</w:t>
      </w:r>
      <w:r>
        <w:rPr>
          <w:rFonts w:hint="eastAsia" w:ascii="FangSong" w:hAnsi="FangSong" w:eastAsia="FangSong" w:cs="FangSong"/>
        </w:rPr>
        <w:t>“三公”经费、会议费、培训费支出决算表</w:t>
      </w:r>
    </w:p>
    <w:p>
      <w:pPr>
        <w:pStyle w:val="8"/>
        <w:spacing w:line="360" w:lineRule="auto"/>
        <w:ind w:left="671" w:leftChars="300" w:hanging="11"/>
        <w:jc w:val="both"/>
        <w:rPr>
          <w:rFonts w:hint="eastAsia" w:ascii="FangSong" w:hAnsi="FangSong" w:eastAsia="FangSong" w:cs="FangSong"/>
        </w:rPr>
      </w:pPr>
      <w:r>
        <w:rPr>
          <w:rFonts w:hint="eastAsia" w:ascii="FangSong" w:hAnsi="FangSong" w:eastAsia="FangSong" w:cs="FangSong"/>
        </w:rPr>
        <w:t>十、政府性基金预算支出决算表</w:t>
      </w:r>
    </w:p>
    <w:p>
      <w:pPr>
        <w:pStyle w:val="8"/>
        <w:spacing w:line="360" w:lineRule="auto"/>
        <w:ind w:left="671" w:leftChars="300" w:right="2575" w:hanging="11"/>
        <w:jc w:val="both"/>
        <w:rPr>
          <w:rFonts w:hint="eastAsia" w:ascii="FangSong" w:hAnsi="FangSong" w:eastAsia="FangSong" w:cs="FangSong"/>
          <w:lang w:val="en-US"/>
        </w:rPr>
      </w:pPr>
      <w:r>
        <w:rPr>
          <w:rFonts w:hint="eastAsia" w:ascii="FangSong" w:hAnsi="FangSong" w:eastAsia="FangSong" w:cs="FangSong"/>
        </w:rPr>
        <w:t>十一、</w:t>
      </w:r>
      <w:r>
        <w:rPr>
          <w:rFonts w:hint="eastAsia" w:ascii="FangSong" w:hAnsi="FangSong" w:eastAsia="FangSong" w:cs="FangSong"/>
          <w:lang w:val="en-US"/>
        </w:rPr>
        <w:t>国有资本经营预算支出决算表</w:t>
      </w:r>
    </w:p>
    <w:p>
      <w:pPr>
        <w:pStyle w:val="8"/>
        <w:spacing w:line="360" w:lineRule="auto"/>
        <w:ind w:left="671" w:leftChars="300" w:right="2575" w:hanging="11"/>
        <w:jc w:val="both"/>
        <w:rPr>
          <w:rFonts w:hint="eastAsia" w:ascii="FangSong" w:hAnsi="FangSong" w:eastAsia="FangSong" w:cs="FangSong"/>
        </w:rPr>
      </w:pPr>
      <w:r>
        <w:rPr>
          <w:rFonts w:hint="eastAsia" w:ascii="FangSong" w:hAnsi="FangSong" w:eastAsia="FangSong" w:cs="FangSong"/>
        </w:rPr>
        <w:t>十</w:t>
      </w:r>
      <w:r>
        <w:rPr>
          <w:rFonts w:hint="eastAsia" w:ascii="FangSong" w:hAnsi="FangSong" w:eastAsia="FangSong" w:cs="FangSong"/>
          <w:lang w:val="en-US"/>
        </w:rPr>
        <w:t>二</w:t>
      </w:r>
      <w:r>
        <w:rPr>
          <w:rFonts w:hint="eastAsia" w:ascii="FangSong" w:hAnsi="FangSong" w:eastAsia="FangSong" w:cs="FangSong"/>
        </w:rPr>
        <w:t>、</w:t>
      </w:r>
      <w:r>
        <w:rPr>
          <w:rFonts w:hint="eastAsia" w:ascii="FangSong" w:hAnsi="FangSong" w:eastAsia="FangSong" w:cs="FangSong"/>
          <w:lang w:val="en-US"/>
        </w:rPr>
        <w:t>财政拨款</w:t>
      </w:r>
      <w:r>
        <w:rPr>
          <w:rFonts w:hint="eastAsia" w:ascii="FangSong" w:hAnsi="FangSong" w:eastAsia="FangSong" w:cs="FangSong"/>
        </w:rPr>
        <w:t>机关运行经费支出决算表</w:t>
      </w:r>
    </w:p>
    <w:p>
      <w:pPr>
        <w:pStyle w:val="8"/>
        <w:spacing w:line="360" w:lineRule="auto"/>
        <w:ind w:left="671" w:leftChars="300" w:right="2575" w:hanging="11"/>
        <w:jc w:val="both"/>
        <w:rPr>
          <w:rFonts w:hint="eastAsia" w:ascii="FangSong" w:hAnsi="FangSong" w:eastAsia="FangSong" w:cs="FangSong"/>
        </w:rPr>
      </w:pPr>
      <w:r>
        <w:rPr>
          <w:rFonts w:hint="eastAsia" w:ascii="FangSong" w:hAnsi="FangSong" w:eastAsia="FangSong" w:cs="FangSong"/>
        </w:rPr>
        <w:t>十</w:t>
      </w:r>
      <w:r>
        <w:rPr>
          <w:rFonts w:hint="eastAsia" w:ascii="FangSong" w:hAnsi="FangSong" w:eastAsia="FangSong" w:cs="FangSong"/>
          <w:lang w:val="en-US"/>
        </w:rPr>
        <w:t>三</w:t>
      </w:r>
      <w:r>
        <w:rPr>
          <w:rFonts w:hint="eastAsia" w:ascii="FangSong" w:hAnsi="FangSong" w:eastAsia="FangSong" w:cs="FangSong"/>
        </w:rPr>
        <w:t>、政府采购支出决算表</w:t>
      </w:r>
    </w:p>
    <w:p>
      <w:pPr>
        <w:pStyle w:val="8"/>
        <w:spacing w:line="360" w:lineRule="auto"/>
        <w:ind w:left="671" w:leftChars="300" w:hanging="11"/>
        <w:jc w:val="both"/>
        <w:rPr>
          <w:rFonts w:hint="eastAsia" w:ascii="SimHei" w:hAnsi="SimHei" w:eastAsia="SimHei" w:cs="SimHei"/>
          <w:lang w:val="en-US"/>
        </w:rPr>
      </w:pPr>
      <w:r>
        <w:rPr>
          <w:rFonts w:hint="eastAsia" w:ascii="SimHei" w:hAnsi="SimHei" w:eastAsia="SimHei" w:cs="SimHei"/>
          <w:lang w:val="en-US"/>
        </w:rPr>
        <w:t xml:space="preserve">第三部分 </w:t>
      </w:r>
      <w:r>
        <w:rPr>
          <w:rFonts w:hint="eastAsia" w:ascii="SimHei" w:hAnsi="SimHei" w:eastAsia="SimHei" w:cs="SimHei"/>
          <w:lang w:val="en-US" w:eastAsia="zh-CN"/>
        </w:rPr>
        <w:t>2024</w:t>
      </w:r>
      <w:r>
        <w:rPr>
          <w:rFonts w:hint="eastAsia" w:ascii="SimHei" w:hAnsi="SimHei" w:eastAsia="SimHei" w:cs="SimHei"/>
          <w:lang w:val="en-US"/>
        </w:rPr>
        <w:t>年度</w:t>
      </w:r>
      <w:r>
        <w:rPr>
          <w:rFonts w:ascii="SimHei" w:hAnsi="SimHei" w:eastAsia="SimHei" w:cs="SimHei"/>
          <w:u w:color="auto"/>
        </w:rPr>
        <w:t>部门决算情况说明</w:t>
      </w:r>
    </w:p>
    <w:p>
      <w:pPr>
        <w:pStyle w:val="8"/>
        <w:spacing w:line="360" w:lineRule="auto"/>
        <w:ind w:left="671" w:leftChars="300" w:hanging="11"/>
        <w:jc w:val="both"/>
        <w:rPr>
          <w:rFonts w:hint="eastAsia" w:ascii="FangSong" w:hAnsi="FangSong" w:eastAsia="FangSong" w:cs="FangSong"/>
          <w:b/>
          <w:bCs/>
          <w:color w:val="000000"/>
          <w:sz w:val="30"/>
          <w:szCs w:val="30"/>
          <w:lang w:val="en-US" w:bidi="ar"/>
        </w:rPr>
      </w:pPr>
      <w:r>
        <w:rPr>
          <w:rFonts w:hint="eastAsia" w:ascii="SimHei" w:hAnsi="SimHei" w:eastAsia="SimHei" w:cs="SimHei"/>
          <w:lang w:val="en-US"/>
        </w:rPr>
        <w:t>第四部分 名词解释</w:t>
      </w:r>
    </w:p>
    <w:p>
      <w:pPr>
        <w:pStyle w:val="8"/>
        <w:spacing w:line="235" w:lineRule="auto"/>
        <w:ind w:left="669" w:leftChars="300" w:right="2414" w:hanging="9"/>
        <w:jc w:val="both"/>
        <w:rPr>
          <w:rFonts w:hint="eastAsia" w:ascii="FangSong" w:hAnsi="FangSong" w:eastAsia="FangSong" w:cs="FangSong"/>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STFangsong" w:hAnsi="STFangsong" w:eastAsia="STFangsong" w:cs="FangSong"/>
          <w:sz w:val="14"/>
        </w:rPr>
      </w:pPr>
    </w:p>
    <w:p>
      <w:pPr>
        <w:pStyle w:val="5"/>
        <w:tabs>
          <w:tab w:val="left" w:pos="4395"/>
        </w:tabs>
        <w:spacing w:line="606" w:lineRule="exact"/>
        <w:ind w:right="504" w:rightChars="229"/>
        <w:rPr>
          <w:rFonts w:hint="eastAsia" w:ascii="SimSun" w:hAnsi="SimSun" w:eastAsia="SimSun" w:cs="SimSun"/>
          <w:b/>
          <w:bCs/>
        </w:rPr>
      </w:pPr>
      <w:r>
        <w:rPr>
          <w:rFonts w:hint="eastAsia" w:ascii="SimSun" w:hAnsi="SimSun" w:eastAsia="SimSun" w:cs="SimSun"/>
          <w:b/>
          <w:bCs/>
        </w:rPr>
        <w:t>第一部分</w:t>
      </w:r>
      <w:r>
        <w:rPr>
          <w:rFonts w:hint="eastAsia" w:ascii="SimSun" w:hAnsi="SimSun" w:eastAsia="SimSun" w:cs="SimSun"/>
          <w:b/>
          <w:bCs/>
          <w:lang w:val="en-US"/>
        </w:rPr>
        <w:t xml:space="preserve"> </w:t>
      </w:r>
      <w:r>
        <w:rPr>
          <w:rFonts w:hint="eastAsia" w:ascii="SimSun" w:hAnsi="SimSun" w:eastAsia="SimSun" w:cs="SimSun"/>
          <w:b/>
          <w:bCs/>
        </w:rPr>
        <w:t>部门概况</w:t>
      </w:r>
    </w:p>
    <w:p>
      <w:pPr>
        <w:ind w:right="504" w:rightChars="229"/>
        <w:jc w:val="both"/>
        <w:rPr>
          <w:rFonts w:hint="eastAsia"/>
        </w:rPr>
      </w:pPr>
    </w:p>
    <w:p>
      <w:pPr>
        <w:pStyle w:val="8"/>
        <w:spacing w:line="360" w:lineRule="auto"/>
        <w:ind w:left="440" w:leftChars="200" w:right="504" w:rightChars="229" w:firstLine="658"/>
        <w:jc w:val="both"/>
        <w:outlineLvl w:val="1"/>
        <w:rPr>
          <w:rFonts w:hint="eastAsia" w:ascii="SimHei" w:hAnsi="SimHei" w:eastAsia="SimHei" w:cs="SimHei"/>
        </w:rPr>
      </w:pPr>
      <w:r>
        <w:rPr>
          <w:rFonts w:hint="eastAsia" w:ascii="SimHei" w:hAnsi="SimHei" w:eastAsia="SimHei" w:cs="SimHei"/>
        </w:rPr>
        <w:t>一、主要职能</w:t>
      </w:r>
    </w:p>
    <w:p>
      <w:pPr>
        <w:pStyle w:val="8"/>
        <w:spacing w:line="360" w:lineRule="auto"/>
        <w:ind w:left="440" w:leftChars="200" w:right="504" w:rightChars="229" w:firstLine="658"/>
        <w:jc w:val="both"/>
        <w:rPr>
          <w:rFonts w:hint="eastAsia" w:ascii="FangSong" w:hAnsi="FangSong" w:eastAsia="FangSong" w:cs="FangSong"/>
          <w:lang w:val="en-US"/>
        </w:rPr>
      </w:pPr>
      <w:r>
        <w:rPr>
          <w:rFonts w:ascii="FangSong" w:hAnsi="FangSong" w:eastAsia="FangSong" w:cs="FangSong"/>
          <w:u w:color="auto"/>
        </w:rPr>
        <w:t>南京市人民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w:t>
      </w:r>
    </w:p>
    <w:p>
      <w:pPr>
        <w:pStyle w:val="8"/>
        <w:spacing w:line="360" w:lineRule="auto"/>
        <w:ind w:left="440" w:leftChars="200" w:right="504" w:rightChars="229" w:firstLine="658"/>
        <w:jc w:val="both"/>
        <w:outlineLvl w:val="1"/>
        <w:rPr>
          <w:rFonts w:hint="eastAsia" w:ascii="SimHei" w:hAnsi="SimHei" w:eastAsia="SimHei" w:cs="SimHei"/>
          <w:lang w:val="en-US"/>
        </w:rPr>
      </w:pPr>
      <w:r>
        <w:rPr>
          <w:rFonts w:hint="eastAsia" w:ascii="SimHei" w:hAnsi="SimHei" w:eastAsia="SimHei" w:cs="SimHei"/>
        </w:rPr>
        <w:t>二、</w:t>
      </w:r>
      <w:r>
        <w:rPr>
          <w:rFonts w:hint="eastAsia" w:ascii="SimHei" w:hAnsi="SimHei" w:eastAsia="SimHei" w:cs="SimHei"/>
          <w:lang w:val="en-US"/>
        </w:rPr>
        <w:t>部门</w:t>
      </w:r>
      <w:r>
        <w:rPr>
          <w:rFonts w:hint="eastAsia" w:ascii="SimHei" w:hAnsi="SimHei" w:eastAsia="SimHei" w:cs="SimHei"/>
        </w:rPr>
        <w:t>机构设置及决算单位构成情况</w:t>
      </w:r>
    </w:p>
    <w:p>
      <w:pPr>
        <w:pStyle w:val="8"/>
        <w:spacing w:line="360" w:lineRule="auto"/>
        <w:ind w:left="440" w:leftChars="200" w:right="504" w:rightChars="229" w:firstLine="658"/>
        <w:jc w:val="both"/>
        <w:rPr>
          <w:rFonts w:hint="eastAsia" w:ascii="FangSong" w:hAnsi="FangSong" w:eastAsia="FangSong" w:cs="FangSong"/>
          <w:lang w:val="en-US"/>
        </w:rPr>
      </w:pPr>
      <w:r>
        <w:rPr>
          <w:rFonts w:ascii="FangSong" w:hAnsi="FangSong" w:eastAsia="FangSong" w:cs="FangSong"/>
          <w:u w:color="auto"/>
        </w:rPr>
        <w:t>1.</w:t>
      </w:r>
      <w:r>
        <w:rPr>
          <w:rFonts w:hint="eastAsia" w:ascii="FangSong" w:hAnsi="FangSong" w:eastAsia="FangSong" w:cs="FangSong"/>
        </w:rPr>
        <w:t>根据</w:t>
      </w:r>
      <w:r>
        <w:rPr>
          <w:rFonts w:hint="eastAsia" w:ascii="FangSong" w:hAnsi="FangSong" w:eastAsia="FangSong" w:cs="FangSong"/>
          <w:lang w:val="en-US"/>
        </w:rPr>
        <w:t>部门</w:t>
      </w:r>
      <w:r>
        <w:rPr>
          <w:rFonts w:hint="eastAsia" w:ascii="FangSong" w:hAnsi="FangSong" w:eastAsia="FangSong" w:cs="FangSong"/>
        </w:rPr>
        <w:t>职责分工</w:t>
      </w:r>
      <w:r>
        <w:rPr>
          <w:rFonts w:hint="eastAsia" w:ascii="FangSong" w:hAnsi="FangSong" w:eastAsia="FangSong" w:cs="FangSong"/>
          <w:lang w:val="en-US"/>
        </w:rPr>
        <w:t>，</w:t>
      </w:r>
      <w:r>
        <w:rPr>
          <w:rFonts w:ascii="FangSong" w:hAnsi="FangSong" w:eastAsia="FangSong" w:cs="FangSong"/>
          <w:u w:color="auto"/>
        </w:rPr>
        <w:t>本部门内设机构市委外事工作委员会办公室综合协调处、秘书行政处、出国来华管理处、美大处、欧非处、亚洲处、港澳事务处（多边合作处）、涉外管理处、友协工作处。另设机关党委。本部门下属单位包括：南京市外事翻译中心。</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2.</w:t>
      </w:r>
      <w:r>
        <w:rPr>
          <w:rFonts w:hint="eastAsia" w:ascii="FangSong" w:hAnsi="FangSong" w:eastAsia="FangSong" w:cs="FangSong"/>
        </w:rPr>
        <w:t>从决算单位构成看</w:t>
      </w:r>
      <w:r>
        <w:rPr>
          <w:rFonts w:hint="eastAsia" w:ascii="FangSong" w:hAnsi="FangSong" w:eastAsia="FangSong" w:cs="FangSong"/>
          <w:lang w:val="en-US"/>
        </w:rPr>
        <w:t>，</w:t>
      </w:r>
      <w:r>
        <w:rPr>
          <w:rFonts w:hint="eastAsia" w:ascii="FangSong" w:hAnsi="FangSong" w:eastAsia="FangSong" w:cs="FangSong"/>
        </w:rPr>
        <w:t>纳入本</w:t>
      </w:r>
      <w:r>
        <w:rPr>
          <w:rFonts w:hint="eastAsia" w:ascii="FangSong" w:hAnsi="FangSong" w:eastAsia="FangSong" w:cs="FangSong"/>
          <w:lang w:val="en-US"/>
        </w:rPr>
        <w:t>部门</w:t>
      </w:r>
      <w:r>
        <w:rPr>
          <w:rFonts w:hint="eastAsia" w:ascii="FangSong" w:hAnsi="FangSong" w:eastAsia="FangSong" w:cs="FangSong"/>
          <w:lang w:val="en-US" w:eastAsia="zh-CN"/>
        </w:rPr>
        <w:t>2024</w:t>
      </w:r>
      <w:r>
        <w:rPr>
          <w:rFonts w:hint="eastAsia" w:ascii="FangSong" w:hAnsi="FangSong" w:eastAsia="FangSong" w:cs="FangSong"/>
        </w:rPr>
        <w:t>年</w:t>
      </w:r>
      <w:r>
        <w:rPr>
          <w:rFonts w:hint="eastAsia" w:ascii="FangSong" w:hAnsi="FangSong" w:eastAsia="FangSong" w:cs="FangSong"/>
          <w:lang w:val="en-US"/>
        </w:rPr>
        <w:t>部门</w:t>
      </w:r>
      <w:r>
        <w:rPr>
          <w:rFonts w:hint="eastAsia" w:ascii="FangSong" w:hAnsi="FangSong" w:eastAsia="FangSong" w:cs="FangSong"/>
        </w:rPr>
        <w:t>汇总决算编制范围的预算单位共计</w:t>
      </w:r>
      <w:r>
        <w:rPr>
          <w:rFonts w:ascii="FangSong" w:hAnsi="FangSong" w:eastAsia="FangSong" w:cs="FangSong"/>
          <w:u w:color="auto"/>
        </w:rPr>
        <w:t>2</w:t>
      </w:r>
      <w:r>
        <w:rPr>
          <w:rFonts w:hint="eastAsia" w:ascii="FangSong" w:hAnsi="FangSong" w:eastAsia="FangSong" w:cs="FangSong"/>
        </w:rPr>
        <w:t>家</w:t>
      </w:r>
      <w:r>
        <w:rPr>
          <w:rFonts w:hint="eastAsia" w:ascii="FangSong" w:hAnsi="FangSong" w:eastAsia="FangSong" w:cs="FangSong"/>
          <w:lang w:val="en-US"/>
        </w:rPr>
        <w:t>，</w:t>
      </w:r>
      <w:r>
        <w:rPr>
          <w:rFonts w:hint="eastAsia" w:ascii="FangSong" w:hAnsi="FangSong" w:eastAsia="FangSong" w:cs="FangSong"/>
        </w:rPr>
        <w:t>具体包括</w:t>
      </w:r>
      <w:r>
        <w:rPr>
          <w:rFonts w:hint="eastAsia" w:ascii="FangSong" w:hAnsi="FangSong" w:eastAsia="FangSong" w:cs="FangSong"/>
          <w:lang w:val="en-US"/>
        </w:rPr>
        <w:t>：</w:t>
      </w:r>
      <w:r>
        <w:rPr>
          <w:rFonts w:ascii="FangSong" w:hAnsi="FangSong" w:eastAsia="FangSong" w:cs="FangSong"/>
          <w:u w:color="auto"/>
        </w:rPr>
        <w:t>市外办本级和部门下属事业单位。</w:t>
      </w:r>
    </w:p>
    <w:p>
      <w:pPr>
        <w:pStyle w:val="8"/>
        <w:spacing w:line="360" w:lineRule="auto"/>
        <w:ind w:left="440" w:leftChars="200" w:right="504" w:rightChars="229" w:firstLine="658"/>
        <w:jc w:val="both"/>
        <w:outlineLvl w:val="1"/>
        <w:rPr>
          <w:rFonts w:hint="eastAsia" w:ascii="SimHei" w:hAnsi="SimHei" w:eastAsia="SimHei" w:cs="SimHei"/>
        </w:rPr>
      </w:pPr>
      <w:r>
        <w:rPr>
          <w:rFonts w:hint="eastAsia" w:ascii="SimHei" w:hAnsi="SimHei" w:eastAsia="SimHei" w:cs="SimHei"/>
        </w:rPr>
        <w:t>三、</w:t>
      </w:r>
      <w:r>
        <w:rPr>
          <w:rFonts w:hint="eastAsia" w:ascii="SimHei" w:hAnsi="SimHei" w:eastAsia="SimHei" w:cs="SimHei"/>
          <w:lang w:eastAsia="zh-CN"/>
        </w:rPr>
        <w:t>2024</w:t>
      </w:r>
      <w:r>
        <w:rPr>
          <w:rFonts w:hint="eastAsia" w:ascii="SimHei" w:hAnsi="SimHei" w:eastAsia="SimHei" w:cs="SimHei"/>
        </w:rPr>
        <w:t>年度主要工作完成情况</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2024年是中华人民共和国成立75周年，是实施“十四五”规划的关键一年，我办坚持以习近平新时代中国特色社会主义思想特别是习近平外交思想为指引，深入学习贯彻党的二十大、二十届三中全会精神以及中央外事工作会议、全国地方外事工作会议精神，按照市委市政府部署要求，提高站位践使命，聚焦中心谋发展，多措并举促开放，惠企便民优服务，守牢底线保安全，较好地完成年初确定的各项任务，为服务国家总体外交和全市经济社会发展作出积极贡献。</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一）提高政治站位，强化统筹协调。一是坚持“党管外事”。协调保障召开两次市委外事工作委员会会议，及时传达中央外事工作会议、全国地方外事工作会议和省委外事工作委员会会议精神，一体推进对习近平外交思想和《中国共产党领导外事工作条例》的学习贯彻，研究部署全市涉外重大事项、重点工作和重要任务，发挥市委外事工作委员会把方向、谋大局、定政策的职能，切实把党的领导贯穿外事工作全过程、各方面。二是加强工作指导。经市委外事工作委员会会议研究，印发《中共南京市委外事工作委员会2024年工作要点》《南京市高质量推进新时代国际友城工作的若干措施》等文件，召开传达学习省市委外事工作委员会会议精神专题会暨全市外办主任会议、市委外事工作委员会成员单位专题座谈会、全市外事工作培训会议，加强外事工作指导、督促和培训，不断提升全市外事人员的政策水平和履职能力。三是强化统筹扎口。严格落实重大涉外事项预报和请示报告制度，加强对举办国际会议和邀请外宾等事项流程的指导把关；充分发挥参谋助手作用，研究分析我市涉外领域重点问题，积极为市委市政府提供高质量信息服务。</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二）牢记“国之大者”，服务总体外交。一是推进元首见签友城重点工作。保障我市相关团组赴文莱访问，深化与文莱在历史遗产保护、历史文化研究、教育合作等领域对话交流；支持举办“中国文莱文化艺术节”，推进南京—斯里巴加湾“江苏友城书屋”项目。接待尼泊尔民族独立党干部考察团来宁参访南京农高区，邀请尼泊尔加德满都市政府官员参加“宁心相通”国际友城感知南京活动，分享治国理政和基层治理经验。二是深化中美地方民间交往。贯彻落实中美两国元首旧金山会晤重要共识，成功举办“遇鉴汉字和合共生”联合国中文日主题活动、中国•南京—美国•纽约合作交流恳谈会、南京—圣路易斯友好城市缔结45周年庆典活动。落实习近平总书记复信美中航空遗产基金会重要精神，联合基金会共同举办《铭记英雄—飞虎队主题历史图片展巡展（南京）》开展仪式暨征集美国籍抗日航空英烈信息发布仪式，在国内首次对外公布2590名美国籍抗日航空英烈名录，在中美两国民间掀起颂扬飞虎队精神的热潮。三是拓展重点方向交流合作。发挥枢纽和节点城市作用，主动服务和融入共建“一带一路”大格局，推进中阿（联酋）产能合作示范园等重大标志性项目建设。顺应“全球南方”群体性崛起的发展大势，举办第二届“全球南方”智库对话会。巩固中国与尼加拉瓜复交后首对友城—南京市与马萨亚市友好关系，聚焦中亚方向深化与乌兹别克斯坦首都塔什干市互动往来。积极对接洪都拉斯首都特古西加尔巴市签署《关于建立友好合作关系意向书》，与哥伦比亚—中国友好协会座谈交流，持续提升巴兰基亚市友城活跃度。发挥南京作为中国塞浦路斯友城联盟中方首任轮值主席城市作用，推动南京市中山小学与利马索市杰尔马索吉亚小学结为友好学校，组织国内塞浦路斯友城参加中塞青年交流周，为中塞地方合作打开新局面。</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三）强化经济外事，赋能开放发展。一是围绕“走出去”拓渠道。围绕服务“4266”产业体系构建，加大产业对接和招商引资力度，加强与相关国家商协会、知名企业沟通交流，积极宣介南京招商政策和投资环境，深化各层级对话交流，推动形成一批务实成果；充分释放便利商务人员往来、服务常态化走出去经贸招商政策红利，发挥南京市“走出去”企业党建联盟作用，积极为企业出海蓄势赋能、保驾护航，深度融入全球产业发展新格局。二是积极“请进来”强对接。保障金洽会、服贸大会、全球产业科技创新与投资促进大会等重要活动，举办第十届南京市参与“一带一路”交汇点建设经贸合作对接会、2024InnovationFair欧洲企业南京行暨产业合作对接会，持续放大活动载体对开放合作的支撑作用；推进江苏中亚中心、博西家电全球研发中心和博西中国家电人才中心等在宁落户，不断拓展经贸产业对接合作。三是聚焦“便利化”优环境。推进外籍人士居住便利化工作，围绕外籍人士管理服务“引、驻、留、融”四个关键点，会同相关部门优化完善便利化服务举措，初步完成市政府网站（英文版）改版工作，“我的南京”APP和“南京的我”小程序涉外服务专区上线运行，有序推进涉外支付服务、涉外旅游服务、国际化医疗服务等重点事项。</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四）规范涉外管理，提升工作质效。一是科学规范开展因公出访工作。严格落实中央关于因公出访工作最新要求，按季度编制全市出访计划，重点保障经贸招商、科技创新和板块一线团组出访，严格审核审批团组任务必要性，压减团组数量；召开因公临时出国（境）专题工作会议，开展因公出访工作“回头看”，组织开展出访团组交流研讨会。二是全面加强涉外重点领域管理。今年以来对中材国际第二届水泥绿色智能发展峰会、世界田联执委会会议和理事会会议、第十二届世界城市论坛等二十场国际会议及体育赛事出具外事意见，提供外事审批流程指导；深度参与2024全球产业科技创新与投资促进大会、2025年南京世界田联室内锦标赛、长江文化论坛大河文明城市对话会嘉宾邀请、外事、礼宾、语服等工作。三是拓展内外互联快捷通道。推进APEC商务旅行卡惠企服务改革，实施“APEC畅行”行动，持续优化申办流程，实现企业全程在线申请“不见面”办理；主动上门为企业宣讲旅行卡申办流程，支持企业申请自行保管旅行卡，努力实现用卡效益最大化；有序开展外国人来华邀请工作，为企业各类人员双向互通提供便利。</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五）做实民间外交，拓展交往空间。一是深化各层面交流合作。保持与C40城市气候领导联盟、世界奥林匹克城市联盟、联合国教科文组织等密切沟通，积极参与全球治理。举办南京市与韩国大田广域市缔结友好城市30周年系列活动，承办首期柬埔寨“鱼米走廊”建设人才（江苏）培训班，推动意大利拉斯佩齐亚与江宁区交往，与全美中文学校协会开展座谈交流，推动南京后标营小学与日本名古屋市立常磐小学结为国际友好学校，不断丰富民间外交内涵、增强城市外交活力。二是实施特色化“小而美”项目。擦亮“阅见友城”“律动友城”“塑美友城”“墨韵友城”等特色品牌。三是搭建多元化传播载体。举办江苏省“体验江苏•读懂中国式现代化”南京专场活动，承办第二届江苏省“汉字缘”汉语演讲大赛，通过“洋笔”“洋嘴”宣传南京形象，讲述南京故事。用好“发现南京”国际交流体验空间和国际友城虚拟交流体验空间，发挥南京国际友谊公园和友城展览馆作用，持续构建完善多主题、多场景跨文化体验空间。</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六）深化交流交融，促进宁港澳合作。协调保障召开市委港澳工作领导小组会议，印发2024年港澳工作要点及会议纪要，推进宁港澳经贸人文等多领域交流合作；揭牌成立南京澳科大科技研究院，推动多个项目签约入驻；与香港贸发局合作举办港企走进南京“机器人”“数字人”企业活动，走访中电集团等重点港资企业；协调保障香港特区政府前任行政长官、特区政府财政司司长、香港社团总会回乡访问团、香港科技大学、澳门科技大学、中国—葡语国家经贸合作论坛（澳门）常设秘书处代表团、香港理工大学、香港新鸿基地产、香港特区</w:t>
      </w:r>
      <w:r>
        <w:rPr>
          <w:rFonts w:hint="eastAsia" w:ascii="FangSong" w:hAnsi="FangSong" w:eastAsia="FangSong" w:cs="FangSong"/>
          <w:lang w:val="en-US" w:eastAsia="zh-CN"/>
        </w:rPr>
        <w:t>政府</w:t>
      </w:r>
      <w:bookmarkStart w:id="0" w:name="_GoBack"/>
      <w:bookmarkEnd w:id="0"/>
      <w:r>
        <w:rPr>
          <w:rFonts w:hint="eastAsia" w:ascii="FangSong" w:hAnsi="FangSong" w:eastAsia="FangSong" w:cs="FangSong"/>
          <w:lang w:val="en-US"/>
        </w:rPr>
        <w:t>环境及生态局、香港贸发局等重要团组来宁参访活动；在“SmartHK苏港高质量发展合作大会”召开期间，组织40余家港资企业来宁参观考察、洽谈合作。</w:t>
      </w:r>
    </w:p>
    <w:p>
      <w:pPr>
        <w:pStyle w:val="8"/>
        <w:spacing w:line="360" w:lineRule="auto"/>
        <w:ind w:left="440" w:leftChars="200" w:right="504" w:rightChars="229" w:firstLine="658"/>
        <w:jc w:val="both"/>
        <w:rPr>
          <w:rFonts w:hint="eastAsia" w:ascii="FangSong" w:hAnsi="FangSong" w:eastAsia="FangSong" w:cs="FangSong"/>
          <w:lang w:val="en-US"/>
        </w:rPr>
      </w:pPr>
      <w:r>
        <w:rPr>
          <w:rFonts w:hint="eastAsia" w:ascii="FangSong" w:hAnsi="FangSong" w:eastAsia="FangSong" w:cs="FangSong"/>
          <w:lang w:val="en-US"/>
        </w:rPr>
        <w:t>（七）突出党建引领，夯实发展基础。一是深化思想理论武装。深入学习贯彻习近平外交思想、习近平文化思想和习近平总书记关于江苏工作重要讲话重要指示精神，制定印发《2024年市外办党组理论学习中心组专题学习计划》，采取自主学习、集中辅导、网络课堂等多种方式，推进理论学习入脑入心，相关做法在市委刊物《瞭望》杂志、《南京日报》、紫金山新闻等媒体刊发。深入开展党纪学习教育，举办党纪学习教育专题读书班，原原本本学习《中国共产党纪律处分条例》并开展群众性大讨论，办领导班子成员和各支部书记分别讲授专题党课，组织全办党员干部赴南京市国家安全教育基地开展警示教育，推动党纪学习教育走深走实。二是落实巡察整改工作。深入学习贯彻习近平总书记关于巡视巡察工作重要讲话、《中国共产党巡视工作条例》以及市委常委会会议、市委书记专题会精神，积极配合市委第二巡察组对我办巡察工作，研究上报办党组工作报告和选人用人、意识形态专项报告；根据巡察反馈意见，及时制定并上报巡察整改方案和清单，坚持办党组每月专题研究、分管办领导定期调度和处室动态紧跟等方式，推进整改要求落实见效。三是开展联学共建活动。推进与建邺区莫愁湖街道“双结对、双促进”工作，外办11个党支部与社区党支部结对共建，定期交流互动，实现力量联合、问题联解。制定“同学共行”计划，共同组织党员赴雨花台烈士纪念馆、上海梅山钢铁股份有限公司、建邺区党风廉政警示教育基地等开展现地教学。依托“走出去”企业党建联盟，邀请中国信保、中工国际等20余家企业为街道经济发展出谋划策，介绍金融支持政策，提供招商引企建议。召开社情民意座谈会、公共事务议事会，与社区居民面对面沟通了解所盼所需，促进结对工作在一线落地见效。四是加强机关自身建设。树立大抓基层的鲜明导向，严格落实党的组织生活制度，抓好党员常态化教育管理；推进“一支部一特色”品牌建设，推动外办党支部和党员干部担当尽责、争先创优，不断增强外办党组织凝聚力和战斗力；坚持“党管干部”原则，科学谋划做好选人用人工作，修订完善公务员平时考核方案，发挥文字小组、外语小组、产研小组作用，强化干部多岗位历练和多渠道锻炼，聚力打造一支政治坚定、素质全面、作风过硬、能堪重任的外事铁军。</w:t>
      </w:r>
    </w:p>
    <w:p>
      <w:pPr>
        <w:pStyle w:val="8"/>
        <w:spacing w:line="235" w:lineRule="auto"/>
        <w:ind w:left="669" w:leftChars="300" w:right="2414" w:hanging="9"/>
        <w:jc w:val="both"/>
        <w:rPr>
          <w:rFonts w:hint="eastAsia" w:ascii="FangSong" w:hAnsi="FangSong" w:eastAsia="FangSong" w:cs="FangSong"/>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FangSong" w:hAnsi="FangSong" w:eastAsia="FangSong" w:cs="FangSong"/>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rPr>
          <w:rFonts w:hint="eastAsia" w:ascii="FangSong" w:hAnsi="FangSong" w:eastAsia="FangSong" w:cs="FangSong"/>
          <w:b/>
          <w:bCs/>
          <w:sz w:val="44"/>
          <w:szCs w:val="44"/>
          <w:lang w:val="en-US"/>
        </w:rPr>
      </w:pPr>
    </w:p>
    <w:p>
      <w:pPr>
        <w:pStyle w:val="21"/>
        <w:tabs>
          <w:tab w:val="left" w:pos="1609"/>
        </w:tabs>
        <w:spacing w:before="12" w:line="300" w:lineRule="auto"/>
        <w:ind w:left="340" w:right="567" w:firstLine="0"/>
        <w:jc w:val="center"/>
        <w:outlineLvl w:val="0"/>
        <w:rPr>
          <w:rFonts w:hint="eastAsia" w:ascii="SimSun" w:hAnsi="SimSun" w:eastAsia="SimSun" w:cs="SimSun"/>
          <w:b/>
          <w:bCs/>
          <w:sz w:val="36"/>
          <w:szCs w:val="36"/>
          <w:lang w:val="en-US"/>
        </w:rPr>
      </w:pPr>
      <w:r>
        <w:rPr>
          <w:rFonts w:hint="eastAsia" w:ascii="SimSun" w:hAnsi="SimSun" w:eastAsia="SimSun" w:cs="SimSun"/>
          <w:b/>
          <w:bCs/>
          <w:sz w:val="36"/>
          <w:szCs w:val="36"/>
        </w:rPr>
        <w:t>第二部分</w:t>
      </w:r>
    </w:p>
    <w:p>
      <w:pPr>
        <w:pStyle w:val="21"/>
        <w:tabs>
          <w:tab w:val="left" w:pos="1609"/>
        </w:tabs>
        <w:spacing w:before="12" w:line="300" w:lineRule="auto"/>
        <w:ind w:left="340" w:right="567" w:firstLine="0"/>
        <w:jc w:val="center"/>
        <w:rPr>
          <w:rFonts w:hint="eastAsia" w:ascii="SimSun" w:hAnsi="SimSun" w:eastAsia="SimSun" w:cs="SimSun"/>
          <w:b/>
          <w:bCs/>
          <w:sz w:val="36"/>
          <w:szCs w:val="36"/>
        </w:rPr>
      </w:pPr>
      <w:r>
        <w:rPr>
          <w:rFonts w:hint="eastAsia" w:ascii="SimSun" w:hAnsi="SimSun" w:eastAsia="SimSun" w:cs="SimSun"/>
          <w:b/>
          <w:bCs/>
          <w:sz w:val="36"/>
          <w:szCs w:val="36"/>
        </w:rPr>
        <w:t>南京市人民政府外事办公室</w:t>
      </w:r>
    </w:p>
    <w:p>
      <w:pPr>
        <w:pStyle w:val="21"/>
        <w:tabs>
          <w:tab w:val="left" w:pos="1609"/>
        </w:tabs>
        <w:spacing w:before="12" w:line="300" w:lineRule="auto"/>
        <w:ind w:left="340" w:right="567" w:firstLine="0"/>
        <w:jc w:val="center"/>
        <w:outlineLvl w:val="1"/>
        <w:rPr>
          <w:rFonts w:hint="eastAsia" w:ascii="SimSun" w:hAnsi="SimSun" w:eastAsia="SimSun" w:cs="SimSun"/>
          <w:b/>
          <w:bCs/>
          <w:sz w:val="36"/>
          <w:szCs w:val="36"/>
        </w:rPr>
      </w:pPr>
      <w:r>
        <w:rPr>
          <w:rFonts w:hint="eastAsia" w:ascii="SimSun" w:hAnsi="SimSun" w:eastAsia="SimSun" w:cs="SimSun"/>
          <w:b/>
          <w:bCs/>
          <w:sz w:val="36"/>
          <w:szCs w:val="36"/>
          <w:lang w:eastAsia="zh-CN"/>
        </w:rPr>
        <w:t>2024</w:t>
      </w:r>
      <w:r>
        <w:rPr>
          <w:rFonts w:hint="eastAsia" w:ascii="SimSun" w:hAnsi="SimSun" w:eastAsia="SimSun" w:cs="SimSun"/>
          <w:b/>
          <w:bCs/>
          <w:sz w:val="36"/>
          <w:szCs w:val="36"/>
        </w:rPr>
        <w:t>年度</w:t>
      </w:r>
      <w:r>
        <w:rPr>
          <w:rFonts w:hint="eastAsia" w:ascii="SimSun" w:hAnsi="SimSun" w:eastAsia="SimSun" w:cs="SimSun"/>
          <w:b/>
          <w:bCs/>
          <w:sz w:val="36"/>
          <w:szCs w:val="36"/>
          <w:lang w:val="en-US"/>
        </w:rPr>
        <w:t>部门</w:t>
      </w:r>
      <w:r>
        <w:rPr>
          <w:rFonts w:ascii="SimSun" w:hAnsi="SimSun" w:eastAsia="SimSun" w:cs="SimSun"/>
          <w:b/>
          <w:sz w:val="36"/>
          <w:u w:color="auto"/>
        </w:rPr>
        <w:t>决算表</w:t>
      </w:r>
    </w:p>
    <w:tbl>
      <w:tblPr>
        <w:tblStyle w:val="12"/>
        <w:tblW w:w="10447" w:type="dxa"/>
        <w:jc w:val="center"/>
        <w:tblInd w:w="0" w:type="dxa"/>
        <w:tblLayout w:type="fixed"/>
        <w:tblCellMar>
          <w:top w:w="0" w:type="dxa"/>
          <w:left w:w="108" w:type="dxa"/>
          <w:bottom w:w="0" w:type="dxa"/>
          <w:right w:w="108" w:type="dxa"/>
        </w:tblCellMar>
      </w:tblPr>
      <w:tblGrid>
        <w:gridCol w:w="3468"/>
        <w:gridCol w:w="1777"/>
        <w:gridCol w:w="2035"/>
        <w:gridCol w:w="1341"/>
        <w:gridCol w:w="1826"/>
      </w:tblGrid>
      <w:tr>
        <w:tblPrEx>
          <w:tblLayout w:type="fixed"/>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FangSong" w:hAnsi="FangSong" w:eastAsia="FangSong" w:cs="FangSong"/>
                <w:b/>
                <w:bCs/>
                <w:color w:val="000000"/>
              </w:rPr>
            </w:pPr>
            <w:r>
              <w:rPr>
                <w:rFonts w:hint="eastAsia" w:ascii="SimSun" w:hAnsi="SimSun" w:eastAsia="SimSun" w:cs="SimSun"/>
                <w:b/>
                <w:bCs/>
                <w:color w:val="000000"/>
                <w:sz w:val="36"/>
                <w:szCs w:val="36"/>
                <w:lang w:eastAsia="ar-SA"/>
              </w:rPr>
              <w:t>收入支出决算总表</w:t>
            </w:r>
          </w:p>
        </w:tc>
      </w:tr>
      <w:tr>
        <w:tblPrEx>
          <w:tblLayout w:type="fixed"/>
          <w:tblCellMar>
            <w:top w:w="0" w:type="dxa"/>
            <w:left w:w="108" w:type="dxa"/>
            <w:bottom w:w="0" w:type="dxa"/>
            <w:right w:w="108" w:type="dxa"/>
          </w:tblCellMar>
        </w:tblPrEx>
        <w:trPr>
          <w:trHeight w:val="348" w:hRule="atLeast"/>
          <w:jc w:val="center"/>
        </w:trPr>
        <w:tc>
          <w:tcPr>
            <w:tcW w:w="3468" w:type="dxa"/>
          </w:tcPr>
          <w:p>
            <w:pPr>
              <w:rPr>
                <w:rFonts w:hint="eastAsia" w:ascii="FangSong" w:hAnsi="FangSong" w:eastAsia="FangSong" w:cs="FangSong"/>
                <w:color w:val="000000"/>
                <w:sz w:val="20"/>
              </w:rPr>
            </w:pPr>
          </w:p>
        </w:tc>
        <w:tc>
          <w:tcPr>
            <w:tcW w:w="1777" w:type="dxa"/>
          </w:tcPr>
          <w:p>
            <w:pPr>
              <w:rPr>
                <w:rFonts w:hint="eastAsia" w:ascii="FangSong" w:hAnsi="FangSong" w:eastAsia="FangSong" w:cs="FangSong"/>
                <w:color w:val="000000"/>
                <w:sz w:val="20"/>
              </w:rPr>
            </w:pPr>
          </w:p>
        </w:tc>
        <w:tc>
          <w:tcPr>
            <w:tcW w:w="5202" w:type="dxa"/>
            <w:gridSpan w:val="3"/>
          </w:tcPr>
          <w:p>
            <w:pPr>
              <w:jc w:val="right"/>
              <w:rPr>
                <w:rFonts w:hint="eastAsia" w:ascii="FangSong" w:hAnsi="FangSong" w:eastAsia="FangSong" w:cs="FangSong"/>
                <w:color w:val="000000"/>
              </w:rPr>
            </w:pPr>
            <w:r>
              <w:rPr>
                <w:rFonts w:hint="eastAsia" w:ascii="FangSong" w:hAnsi="FangSong" w:eastAsia="FangSong" w:cs="FangSong"/>
                <w:color w:val="000000"/>
                <w:lang w:eastAsia="ar-SA"/>
              </w:rPr>
              <w:t>公开01表</w:t>
            </w:r>
          </w:p>
        </w:tc>
      </w:tr>
      <w:tr>
        <w:tblPrEx>
          <w:tblLayout w:type="fixed"/>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FangSong" w:hAnsi="FangSong" w:eastAsia="FangSong" w:cs="FangSong"/>
                <w:color w:val="00000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color w:val="000000"/>
                <w:lang w:eastAsia="ar-SA"/>
              </w:rPr>
              <w:t>南京市人民政府外事办公室</w:t>
            </w:r>
          </w:p>
        </w:tc>
        <w:tc>
          <w:tcPr>
            <w:tcW w:w="3167" w:type="dxa"/>
            <w:gridSpan w:val="2"/>
            <w:tcBorders>
              <w:bottom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rPr>
              <w:t>金额单位：万元</w:t>
            </w:r>
          </w:p>
        </w:tc>
      </w:tr>
      <w:tr>
        <w:tblPrEx>
          <w:tblLayout w:type="fixed"/>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支出</w:t>
            </w:r>
          </w:p>
        </w:tc>
      </w:tr>
      <w:tr>
        <w:tblPrEx>
          <w:tblLayout w:type="fixed"/>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ascii="FangSong" w:hAnsi="FangSong" w:eastAsia="FangSong" w:cs="FangSong"/>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color w:val="000000"/>
                <w:lang w:eastAsia="ar-SA"/>
              </w:rPr>
              <w:t>决算数</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3,632.37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2,418.89</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r>
              <w:rPr>
                <w:rFonts w:hint="eastAsia" w:ascii="FangSong" w:hAnsi="FangSong" w:eastAsia="FangSong" w:cs="FangSong"/>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0.57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400.09</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4.08</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809.35</w:t>
            </w: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FangSong" w:hAnsi="FangSong" w:eastAsia="FangSong" w:cs="FangSong"/>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FangSong" w:hAnsi="FangSong" w:eastAsia="FangSong" w:cs="FangSong"/>
                <w:color w:val="000000"/>
              </w:rPr>
            </w:pPr>
            <w:r>
              <w:rPr>
                <w:rFonts w:hint="eastAsia" w:ascii="FangSong" w:hAnsi="FangSong" w:eastAsia="FangSong" w:cs="FangSong"/>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FangSong" w:hAnsi="FangSong" w:eastAsia="FangSong" w:cs="FangSong"/>
                <w:color w:val="000000"/>
                <w:lang w:eastAsia="ar-SA"/>
              </w:rPr>
            </w:pPr>
          </w:p>
        </w:tc>
      </w:tr>
      <w:tr>
        <w:tblPrEx>
          <w:tblLayout w:type="fixed"/>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3,632.94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b/>
                <w:bCs/>
                <w:color w:val="000000"/>
              </w:rPr>
            </w:pPr>
            <w:r>
              <w:rPr>
                <w:rFonts w:hint="eastAsia" w:ascii="FangSong" w:hAnsi="FangSong" w:eastAsia="FangSong" w:cs="FangSong"/>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3,632.41</w:t>
            </w: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p>
        </w:tc>
      </w:tr>
      <w:tr>
        <w:tblPrEx>
          <w:tblLayout w:type="fixed"/>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lang w:eastAsia="ar-SA"/>
              </w:rPr>
            </w:pPr>
            <w:r>
              <w:rPr>
                <w:rFonts w:hint="eastAsia" w:ascii="FangSong" w:hAnsi="FangSong" w:eastAsia="FangSong" w:cs="FangSong"/>
                <w:color w:val="000000"/>
                <w:lang w:eastAsia="ar-SA"/>
              </w:rPr>
              <w:t>1.27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FangSong" w:hAnsi="FangSong" w:eastAsia="FangSong" w:cs="FangSong"/>
                <w:color w:val="000000"/>
              </w:rPr>
            </w:pPr>
            <w:r>
              <w:rPr>
                <w:rFonts w:hint="eastAsia" w:ascii="FangSong" w:hAnsi="FangSong" w:eastAsia="FangSong" w:cs="FangSong"/>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1.80</w:t>
            </w:r>
          </w:p>
        </w:tc>
      </w:tr>
      <w:tr>
        <w:tblPrEx>
          <w:tblLayout w:type="fixed"/>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FangSong" w:hAnsi="FangSong" w:eastAsia="FangSong" w:cs="FangSong"/>
                <w:color w:val="000000"/>
              </w:rPr>
            </w:pPr>
          </w:p>
        </w:tc>
      </w:tr>
      <w:tr>
        <w:tblPrEx>
          <w:tblLayout w:type="fixed"/>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3,634.21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color w:val="000000"/>
              </w:rPr>
            </w:pPr>
            <w:r>
              <w:rPr>
                <w:rFonts w:hint="eastAsia" w:ascii="FangSong" w:hAnsi="FangSong" w:eastAsia="FangSong" w:cs="FangSong"/>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color w:val="000000"/>
              </w:rPr>
            </w:pPr>
            <w:r>
              <w:rPr>
                <w:rFonts w:hint="eastAsia" w:ascii="FangSong" w:hAnsi="FangSong" w:eastAsia="FangSong" w:cs="FangSong"/>
                <w:color w:val="000000"/>
                <w:lang w:eastAsia="ar-SA"/>
              </w:rPr>
              <w:t>3,634.21</w:t>
            </w:r>
          </w:p>
        </w:tc>
      </w:tr>
    </w:tbl>
    <w:p>
      <w:pPr>
        <w:spacing w:before="66"/>
        <w:jc w:val="both"/>
        <w:rPr>
          <w:rFonts w:hint="eastAsia" w:ascii="FangSong" w:hAnsi="FangSong" w:eastAsia="FangSong" w:cs="FangSong"/>
          <w:color w:val="000000"/>
          <w:lang w:val="en-US"/>
        </w:rPr>
      </w:pPr>
      <w:r>
        <w:rPr>
          <w:rFonts w:hint="eastAsia" w:ascii="FangSong" w:hAnsi="FangSong" w:eastAsia="FangSong" w:cs="FangSong"/>
          <w:color w:val="000000"/>
          <w:lang w:val="en-US"/>
        </w:rPr>
        <w:t>注：本表反映本年度的总收支和年末结转结余情况。本表金额单位转换时可能存在尾数误差。</w:t>
      </w:r>
    </w:p>
    <w:p>
      <w:pPr>
        <w:spacing w:before="66"/>
        <w:jc w:val="both"/>
        <w:rPr>
          <w:rFonts w:hint="eastAsia" w:ascii="FangSong" w:hAnsi="FangSong" w:eastAsia="FangSong" w:cs="FangSong"/>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Ind w:w="0" w:type="dxa"/>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Layout w:type="fixed"/>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FangSong" w:hAnsi="FangSong" w:eastAsia="FangSong" w:cs="FangSong"/>
                <w:b/>
                <w:bCs/>
                <w:sz w:val="44"/>
                <w:szCs w:val="44"/>
                <w:lang w:val="en-US"/>
              </w:rPr>
            </w:pPr>
            <w:r>
              <w:rPr>
                <w:rFonts w:hint="eastAsia" w:ascii="SimSun" w:hAnsi="SimSun" w:eastAsia="SimSun" w:cs="SimSun"/>
                <w:b/>
                <w:bCs/>
                <w:color w:val="000000"/>
                <w:lang w:eastAsia="ar-SA"/>
              </w:rPr>
              <w:t>收入决算表</w:t>
            </w:r>
          </w:p>
        </w:tc>
      </w:tr>
      <w:tr>
        <w:tblPrEx>
          <w:tblLayout w:type="fixed"/>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FangSong" w:hAnsi="FangSong" w:eastAsia="FangSong" w:cs="FangSong"/>
              </w:rPr>
            </w:pPr>
          </w:p>
        </w:tc>
        <w:tc>
          <w:tcPr>
            <w:tcW w:w="1716" w:type="dxa"/>
            <w:vAlign w:val="center"/>
          </w:tcPr>
          <w:p>
            <w:pPr>
              <w:pStyle w:val="22"/>
              <w:jc w:val="center"/>
              <w:rPr>
                <w:rFonts w:hint="eastAsia" w:ascii="FangSong" w:hAnsi="FangSong" w:eastAsia="FangSong" w:cs="FangSong"/>
              </w:rPr>
            </w:pPr>
          </w:p>
        </w:tc>
        <w:tc>
          <w:tcPr>
            <w:tcW w:w="1728" w:type="dxa"/>
            <w:vAlign w:val="center"/>
          </w:tcPr>
          <w:p>
            <w:pPr>
              <w:pStyle w:val="22"/>
              <w:jc w:val="center"/>
              <w:rPr>
                <w:rFonts w:hint="eastAsia" w:ascii="FangSong" w:hAnsi="FangSong" w:eastAsia="FangSong" w:cs="FangSong"/>
              </w:rPr>
            </w:pPr>
          </w:p>
        </w:tc>
        <w:tc>
          <w:tcPr>
            <w:tcW w:w="1686" w:type="dxa"/>
            <w:vAlign w:val="center"/>
          </w:tcPr>
          <w:p>
            <w:pPr>
              <w:pStyle w:val="22"/>
              <w:jc w:val="center"/>
              <w:rPr>
                <w:rFonts w:hint="eastAsia" w:ascii="FangSong" w:hAnsi="FangSong" w:eastAsia="FangSong" w:cs="FangSong"/>
              </w:rPr>
            </w:pPr>
          </w:p>
        </w:tc>
        <w:tc>
          <w:tcPr>
            <w:tcW w:w="3207" w:type="dxa"/>
            <w:gridSpan w:val="2"/>
            <w:vAlign w:val="center"/>
          </w:tcPr>
          <w:p>
            <w:pPr>
              <w:pStyle w:val="22"/>
              <w:jc w:val="center"/>
              <w:rPr>
                <w:rFonts w:hint="eastAsia" w:ascii="FangSong" w:hAnsi="FangSong" w:eastAsia="FangSong" w:cs="FangSong"/>
              </w:rPr>
            </w:pPr>
          </w:p>
        </w:tc>
        <w:tc>
          <w:tcPr>
            <w:tcW w:w="1263" w:type="dxa"/>
            <w:vAlign w:val="center"/>
          </w:tcPr>
          <w:p>
            <w:pPr>
              <w:pStyle w:val="22"/>
              <w:jc w:val="center"/>
              <w:rPr>
                <w:rFonts w:hint="eastAsia" w:ascii="FangSong" w:hAnsi="FangSong" w:eastAsia="FangSong" w:cs="FangSong"/>
              </w:rPr>
            </w:pPr>
          </w:p>
        </w:tc>
        <w:tc>
          <w:tcPr>
            <w:tcW w:w="2703"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公开02表</w:t>
            </w:r>
          </w:p>
        </w:tc>
      </w:tr>
      <w:tr>
        <w:tblPrEx>
          <w:tblLayout w:type="fixed"/>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FangSong" w:hAnsi="FangSong" w:eastAsia="FangSong" w:cs="FangSong"/>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2703"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其他收入</w:t>
            </w:r>
          </w:p>
        </w:tc>
      </w:tr>
      <w:tr>
        <w:tblPrEx>
          <w:tblLayout w:type="fixed"/>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3156"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1716" w:type="dxa"/>
            <w:vMerge w:val="continue"/>
            <w:tcBorders>
              <w:left w:val="single" w:color="000000" w:sz="4" w:space="0"/>
              <w:bottom w:val="single" w:color="000000" w:sz="4" w:space="0"/>
            </w:tcBorders>
          </w:tcPr>
          <w:p>
            <w:pPr>
              <w:rPr>
                <w:rFonts w:hint="eastAsia" w:ascii="FangSong" w:hAnsi="FangSong" w:eastAsia="FangSong" w:cs="FangSong"/>
              </w:rPr>
            </w:pPr>
          </w:p>
        </w:tc>
        <w:tc>
          <w:tcPr>
            <w:tcW w:w="1728" w:type="dxa"/>
            <w:vMerge w:val="continue"/>
            <w:tcBorders>
              <w:left w:val="single" w:color="000000" w:sz="4" w:space="0"/>
              <w:bottom w:val="single" w:color="000000" w:sz="4" w:space="0"/>
            </w:tcBorders>
          </w:tcPr>
          <w:p>
            <w:pPr>
              <w:rPr>
                <w:rFonts w:hint="eastAsia" w:ascii="FangSong" w:hAnsi="FangSong" w:eastAsia="FangSong" w:cs="FangSong"/>
              </w:rPr>
            </w:pPr>
          </w:p>
        </w:tc>
        <w:tc>
          <w:tcPr>
            <w:tcW w:w="1686" w:type="dxa"/>
            <w:vMerge w:val="continue"/>
            <w:tcBorders>
              <w:left w:val="single" w:color="000000" w:sz="4" w:space="0"/>
              <w:bottom w:val="single" w:color="000000" w:sz="4" w:space="0"/>
            </w:tcBorders>
          </w:tcPr>
          <w:p>
            <w:pPr>
              <w:rPr>
                <w:rFonts w:hint="eastAsia" w:ascii="FangSong" w:hAnsi="FangSong" w:eastAsia="FangSong" w:cs="FangSong"/>
              </w:rPr>
            </w:pPr>
          </w:p>
        </w:tc>
        <w:tc>
          <w:tcPr>
            <w:tcW w:w="1503"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1704"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1263" w:type="dxa"/>
            <w:vMerge w:val="continue"/>
            <w:tcBorders>
              <w:left w:val="single" w:color="000000" w:sz="4" w:space="0"/>
              <w:bottom w:val="single" w:color="000000" w:sz="4" w:space="0"/>
            </w:tcBorders>
          </w:tcPr>
          <w:p>
            <w:pPr>
              <w:rPr>
                <w:rFonts w:hint="eastAsia" w:ascii="FangSong" w:hAnsi="FangSong" w:eastAsia="FangSong" w:cs="FangSong"/>
              </w:rPr>
            </w:pPr>
          </w:p>
        </w:tc>
        <w:tc>
          <w:tcPr>
            <w:tcW w:w="1375" w:type="dxa"/>
            <w:vMerge w:val="continue"/>
            <w:tcBorders>
              <w:left w:val="single" w:color="000000" w:sz="4" w:space="0"/>
              <w:bottom w:val="single" w:color="000000" w:sz="4" w:space="0"/>
            </w:tcBorders>
          </w:tcPr>
          <w:p>
            <w:pPr>
              <w:rPr>
                <w:rFonts w:hint="eastAsia" w:ascii="FangSong" w:hAnsi="FangSong" w:eastAsia="FangSong" w:cs="FangSong"/>
              </w:rPr>
            </w:pPr>
          </w:p>
        </w:tc>
        <w:tc>
          <w:tcPr>
            <w:tcW w:w="1328"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合计</w:t>
            </w:r>
          </w:p>
        </w:tc>
        <w:tc>
          <w:tcPr>
            <w:tcW w:w="1716"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r>
              <w:rPr>
                <w:rFonts w:hint="eastAsia" w:ascii="FangSong" w:hAnsi="FangSong" w:eastAsia="FangSong" w:cs="FangSong"/>
                <w:sz w:val="20"/>
                <w:szCs w:val="20"/>
              </w:rPr>
              <w:t>3,632.94</w:t>
            </w:r>
          </w:p>
        </w:tc>
        <w:tc>
          <w:tcPr>
            <w:tcW w:w="1728"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r>
              <w:rPr>
                <w:rFonts w:hint="eastAsia" w:ascii="FangSong" w:hAnsi="FangSong" w:eastAsia="FangSong" w:cs="FangSong"/>
                <w:sz w:val="20"/>
                <w:szCs w:val="20"/>
              </w:rPr>
              <w:t>3,632.37</w:t>
            </w:r>
          </w:p>
        </w:tc>
        <w:tc>
          <w:tcPr>
            <w:tcW w:w="1686"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503"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704"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263"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375" w:type="dxa"/>
            <w:tcBorders>
              <w:left w:val="single" w:color="000000" w:sz="4" w:space="0"/>
              <w:bottom w:val="single" w:color="000000" w:sz="4" w:space="0"/>
            </w:tcBorders>
            <w:vAlign w:val="center"/>
          </w:tcPr>
          <w:p>
            <w:pPr>
              <w:jc w:val="right"/>
              <w:rPr>
                <w:rFonts w:hint="eastAsia" w:ascii="FangSong" w:hAnsi="FangSong" w:eastAsia="FangSong" w:cs="FangSong"/>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0"/>
                <w:szCs w:val="20"/>
              </w:rPr>
            </w:pPr>
            <w:r>
              <w:rPr>
                <w:rFonts w:hint="eastAsia" w:ascii="FangSong" w:hAnsi="FangSong" w:eastAsia="FangSong" w:cs="FangSong"/>
                <w:sz w:val="20"/>
                <w:szCs w:val="20"/>
              </w:rPr>
              <w:t>0.57</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2,419.42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2,418.85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0.57</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2,320.76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2,320.20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0.57</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1,384.58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1,384.42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0.16</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835.04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834.64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0.40</w:t>
            </w: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101.14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101.13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20135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对外联络事务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0.28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0.28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2013599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其他对外联络事务支出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0.28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0.28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98.38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400.09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400.09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344.61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344.61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105.88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105.88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157.86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157.86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80.87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80.87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55.48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809.35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809.35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809.35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809.35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207.14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207.14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r>
        <w:tblPrEx>
          <w:tblLayout w:type="fixed"/>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602.21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r>
              <w:rPr>
                <w:rFonts w:hint="eastAsia" w:ascii="FangSong" w:hAnsi="FangSong" w:eastAsia="FangSong" w:cs="FangSong"/>
                <w:sz w:val="20"/>
                <w:szCs w:val="20"/>
              </w:rPr>
              <w:t>602.21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0"/>
                <w:szCs w:val="20"/>
              </w:rPr>
            </w:pPr>
          </w:p>
        </w:tc>
      </w:tr>
    </w:tbl>
    <w:p>
      <w:pPr>
        <w:spacing w:before="66"/>
        <w:jc w:val="both"/>
        <w:rPr>
          <w:rFonts w:hint="eastAsia" w:ascii="FangSong" w:hAnsi="FangSong" w:eastAsia="FangSong" w:cs="FangSong"/>
        </w:rPr>
      </w:pPr>
      <w:r>
        <w:rPr>
          <w:rFonts w:hint="eastAsia" w:ascii="FangSong" w:hAnsi="FangSong" w:eastAsia="FangSong" w:cs="FangSong"/>
          <w:color w:val="000000"/>
        </w:rPr>
        <w:t>注：</w:t>
      </w:r>
      <w:r>
        <w:rPr>
          <w:rFonts w:hint="eastAsia" w:ascii="FangSong" w:hAnsi="FangSong" w:eastAsia="FangSong" w:cs="FangSong"/>
        </w:rPr>
        <w:t>本表反映本年度取得的各项收入情况。本表金额单位转换时可能存在尾数误差。</w:t>
      </w:r>
    </w:p>
    <w:p>
      <w:pPr>
        <w:spacing w:before="66"/>
        <w:ind w:left="57" w:firstLine="220" w:firstLineChars="100"/>
        <w:jc w:val="both"/>
        <w:rPr>
          <w:rFonts w:hint="eastAsia" w:ascii="FangSong" w:hAnsi="FangSong" w:eastAsia="FangSong" w:cs="FangSong"/>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Layout w:type="fixed"/>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FangSong" w:hAnsi="FangSong" w:eastAsia="FangSong" w:cs="FangSong"/>
                <w:b/>
                <w:bCs/>
                <w:sz w:val="44"/>
                <w:szCs w:val="44"/>
              </w:rPr>
            </w:pPr>
            <w:r>
              <w:rPr>
                <w:rFonts w:hint="eastAsia" w:ascii="SimSun" w:hAnsi="SimSun" w:eastAsia="SimSun" w:cs="SimSun"/>
                <w:b/>
                <w:bCs/>
                <w:color w:val="000000"/>
                <w:lang w:eastAsia="ar-SA"/>
              </w:rPr>
              <w:t>支出决算表</w:t>
            </w:r>
          </w:p>
        </w:tc>
      </w:tr>
      <w:tr>
        <w:tblPrEx>
          <w:tblLayout w:type="fixed"/>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FangSong" w:hAnsi="FangSong" w:eastAsia="FangSong" w:cs="FangSong"/>
              </w:rPr>
            </w:pPr>
          </w:p>
        </w:tc>
        <w:tc>
          <w:tcPr>
            <w:tcW w:w="2164" w:type="dxa"/>
            <w:vAlign w:val="center"/>
          </w:tcPr>
          <w:p>
            <w:pPr>
              <w:pStyle w:val="22"/>
              <w:jc w:val="center"/>
              <w:rPr>
                <w:rFonts w:hint="eastAsia" w:ascii="FangSong" w:hAnsi="FangSong" w:eastAsia="FangSong" w:cs="FangSong"/>
                <w:sz w:val="20"/>
              </w:rPr>
            </w:pPr>
          </w:p>
        </w:tc>
        <w:tc>
          <w:tcPr>
            <w:tcW w:w="1897" w:type="dxa"/>
            <w:vAlign w:val="center"/>
          </w:tcPr>
          <w:p>
            <w:pPr>
              <w:pStyle w:val="22"/>
              <w:jc w:val="center"/>
              <w:rPr>
                <w:rFonts w:hint="eastAsia" w:ascii="FangSong" w:hAnsi="FangSong" w:eastAsia="FangSong" w:cs="FangSong"/>
                <w:sz w:val="20"/>
              </w:rPr>
            </w:pPr>
          </w:p>
        </w:tc>
        <w:tc>
          <w:tcPr>
            <w:tcW w:w="1739" w:type="dxa"/>
            <w:vAlign w:val="center"/>
          </w:tcPr>
          <w:p>
            <w:pPr>
              <w:pStyle w:val="22"/>
              <w:jc w:val="center"/>
              <w:rPr>
                <w:rFonts w:hint="eastAsia" w:ascii="FangSong" w:hAnsi="FangSong" w:eastAsia="FangSong" w:cs="FangSong"/>
                <w:sz w:val="20"/>
              </w:rPr>
            </w:pPr>
          </w:p>
        </w:tc>
        <w:tc>
          <w:tcPr>
            <w:tcW w:w="1715" w:type="dxa"/>
            <w:vAlign w:val="center"/>
          </w:tcPr>
          <w:p>
            <w:pPr>
              <w:pStyle w:val="22"/>
              <w:jc w:val="center"/>
              <w:rPr>
                <w:rFonts w:hint="eastAsia" w:ascii="FangSong" w:hAnsi="FangSong" w:eastAsia="FangSong" w:cs="FangSong"/>
                <w:sz w:val="20"/>
              </w:rPr>
            </w:pPr>
          </w:p>
        </w:tc>
        <w:tc>
          <w:tcPr>
            <w:tcW w:w="3059"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公开03表</w:t>
            </w:r>
          </w:p>
        </w:tc>
      </w:tr>
      <w:tr>
        <w:tblPrEx>
          <w:tblLayout w:type="fixed"/>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FangSong" w:hAnsi="FangSong" w:eastAsia="FangSong" w:cs="FangSong"/>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059" w:type="dxa"/>
            <w:gridSpan w:val="2"/>
            <w:vAlign w:val="center"/>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对附属单位补助支出</w:t>
            </w:r>
          </w:p>
        </w:tc>
      </w:tr>
      <w:tr>
        <w:tblPrEx>
          <w:tblLayout w:type="fixed"/>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3927"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164" w:type="dxa"/>
            <w:vMerge w:val="continue"/>
            <w:tcBorders>
              <w:left w:val="single" w:color="000000" w:sz="4" w:space="0"/>
              <w:bottom w:val="single" w:color="000000" w:sz="4" w:space="0"/>
            </w:tcBorders>
          </w:tcPr>
          <w:p>
            <w:pPr>
              <w:rPr>
                <w:rFonts w:hint="eastAsia" w:ascii="FangSong" w:hAnsi="FangSong" w:eastAsia="FangSong" w:cs="FangSong"/>
              </w:rPr>
            </w:pPr>
          </w:p>
        </w:tc>
        <w:tc>
          <w:tcPr>
            <w:tcW w:w="1897" w:type="dxa"/>
            <w:vMerge w:val="continue"/>
            <w:tcBorders>
              <w:left w:val="single" w:color="000000" w:sz="4" w:space="0"/>
              <w:bottom w:val="single" w:color="000000" w:sz="4" w:space="0"/>
            </w:tcBorders>
          </w:tcPr>
          <w:p>
            <w:pPr>
              <w:rPr>
                <w:rFonts w:hint="eastAsia" w:ascii="FangSong" w:hAnsi="FangSong" w:eastAsia="FangSong" w:cs="FangSong"/>
              </w:rPr>
            </w:pPr>
          </w:p>
        </w:tc>
        <w:tc>
          <w:tcPr>
            <w:tcW w:w="1739" w:type="dxa"/>
            <w:vMerge w:val="continue"/>
            <w:tcBorders>
              <w:left w:val="single" w:color="000000" w:sz="4" w:space="0"/>
              <w:bottom w:val="single" w:color="000000" w:sz="4" w:space="0"/>
            </w:tcBorders>
          </w:tcPr>
          <w:p>
            <w:pPr>
              <w:rPr>
                <w:rFonts w:hint="eastAsia" w:ascii="FangSong" w:hAnsi="FangSong" w:eastAsia="FangSong" w:cs="FangSong"/>
              </w:rPr>
            </w:pPr>
          </w:p>
        </w:tc>
        <w:tc>
          <w:tcPr>
            <w:tcW w:w="1715" w:type="dxa"/>
            <w:vMerge w:val="continue"/>
            <w:tcBorders>
              <w:left w:val="single" w:color="000000" w:sz="4" w:space="0"/>
              <w:bottom w:val="single" w:color="000000" w:sz="4" w:space="0"/>
            </w:tcBorders>
          </w:tcPr>
          <w:p>
            <w:pPr>
              <w:rPr>
                <w:rFonts w:hint="eastAsia" w:ascii="FangSong" w:hAnsi="FangSong" w:eastAsia="FangSong" w:cs="FangSong"/>
              </w:rPr>
            </w:pPr>
          </w:p>
        </w:tc>
        <w:tc>
          <w:tcPr>
            <w:tcW w:w="1633" w:type="dxa"/>
            <w:vMerge w:val="continue"/>
            <w:tcBorders>
              <w:left w:val="single" w:color="000000" w:sz="4" w:space="0"/>
              <w:bottom w:val="single" w:color="000000" w:sz="4" w:space="0"/>
            </w:tcBorders>
          </w:tcPr>
          <w:p>
            <w:pPr>
              <w:rPr>
                <w:rFonts w:hint="eastAsia" w:ascii="FangSong" w:hAnsi="FangSong" w:eastAsia="FangSong" w:cs="FangSong"/>
              </w:rPr>
            </w:pPr>
          </w:p>
        </w:tc>
        <w:tc>
          <w:tcPr>
            <w:tcW w:w="1426"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合计</w:t>
            </w:r>
          </w:p>
        </w:tc>
        <w:tc>
          <w:tcPr>
            <w:tcW w:w="2164"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3,632.41</w:t>
            </w:r>
          </w:p>
        </w:tc>
        <w:tc>
          <w:tcPr>
            <w:tcW w:w="1897"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2,691.46</w:t>
            </w:r>
          </w:p>
        </w:tc>
        <w:tc>
          <w:tcPr>
            <w:tcW w:w="1739"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940.95</w:t>
            </w:r>
          </w:p>
        </w:tc>
        <w:tc>
          <w:tcPr>
            <w:tcW w:w="1715"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633"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2,418.89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1,482.02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936.87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2,320.24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1,482.02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838.21</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1,384.42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1,380.89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3.53</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834.68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834.68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2010350</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101.13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101.13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20135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对外联络事务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0.28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0.28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2013599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其他对外联络事务支出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0.28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0.28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2019999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98.38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400.09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400.09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344.61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344.61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105.88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105.88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157.86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157.86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2080506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80.87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80.87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2089999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55.48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216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商业服务业等支出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21606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涉外发展服务支出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2160699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其他涉外发展服务支出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4.08</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809.35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809.35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809.35</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809.35</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207.14</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207.14</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FangSong" w:hAnsi="FangSong" w:eastAsia="FangSong" w:cs="FangSong"/>
              </w:rPr>
            </w:pPr>
            <w:r>
              <w:rPr>
                <w:rFonts w:hint="eastAsia" w:ascii="FangSong" w:hAnsi="FangSong" w:eastAsia="FangSong" w:cs="FangSong"/>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602.21</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r>
              <w:rPr>
                <w:rFonts w:hint="eastAsia" w:ascii="FangSong" w:hAnsi="FangSong" w:eastAsia="FangSong" w:cs="FangSong"/>
              </w:rPr>
              <w:t>602.21</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FangSong" w:hAnsi="FangSong" w:eastAsia="FangSong" w:cs="FangSong"/>
              </w:rPr>
            </w:pPr>
          </w:p>
        </w:tc>
      </w:tr>
    </w:tbl>
    <w:p>
      <w:pPr>
        <w:spacing w:before="59"/>
        <w:rPr>
          <w:rFonts w:hint="eastAsia" w:ascii="FangSong" w:hAnsi="FangSong" w:eastAsia="FangSong" w:cs="FangSong"/>
        </w:rPr>
      </w:pPr>
      <w:r>
        <w:rPr>
          <w:rFonts w:hint="eastAsia" w:ascii="FangSong" w:hAnsi="FangSong" w:eastAsia="FangSong" w:cs="FangSong"/>
        </w:rPr>
        <w:t>注：本表反映本年度各项支出情况。本表金额单位转换时可能存在尾数误差。</w:t>
      </w:r>
    </w:p>
    <w:p>
      <w:pPr>
        <w:spacing w:before="59"/>
        <w:ind w:left="57"/>
        <w:rPr>
          <w:rFonts w:hint="eastAsia" w:ascii="FangSong" w:hAnsi="FangSong" w:eastAsia="FangSong" w:cs="FangSong"/>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Layout w:type="fixed"/>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财政拨款收入支出决算总表</w:t>
            </w:r>
          </w:p>
        </w:tc>
      </w:tr>
      <w:tr>
        <w:tblPrEx>
          <w:tblLayout w:type="fixed"/>
          <w:tblCellMar>
            <w:top w:w="55" w:type="dxa"/>
            <w:left w:w="55" w:type="dxa"/>
            <w:bottom w:w="55" w:type="dxa"/>
            <w:right w:w="55" w:type="dxa"/>
          </w:tblCellMar>
        </w:tblPrEx>
        <w:trPr>
          <w:trHeight w:val="319" w:hRule="atLeast"/>
        </w:trPr>
        <w:tc>
          <w:tcPr>
            <w:tcW w:w="5562" w:type="dxa"/>
            <w:gridSpan w:val="2"/>
          </w:tcPr>
          <w:p>
            <w:pPr>
              <w:pStyle w:val="22"/>
              <w:rPr>
                <w:rFonts w:hint="eastAsia" w:ascii="FangSong" w:hAnsi="FangSong" w:eastAsia="FangSong" w:cs="FangSong"/>
                <w:sz w:val="20"/>
              </w:rPr>
            </w:pPr>
          </w:p>
        </w:tc>
        <w:tc>
          <w:tcPr>
            <w:tcW w:w="847" w:type="dxa"/>
          </w:tcPr>
          <w:p>
            <w:pPr>
              <w:pStyle w:val="22"/>
              <w:rPr>
                <w:rFonts w:hint="eastAsia" w:ascii="FangSong" w:hAnsi="FangSong" w:eastAsia="FangSong" w:cs="FangSong"/>
                <w:sz w:val="20"/>
              </w:rPr>
            </w:pPr>
          </w:p>
        </w:tc>
        <w:tc>
          <w:tcPr>
            <w:tcW w:w="1913" w:type="dxa"/>
          </w:tcPr>
          <w:p>
            <w:pPr>
              <w:pStyle w:val="22"/>
              <w:rPr>
                <w:rFonts w:hint="eastAsia" w:ascii="FangSong" w:hAnsi="FangSong" w:eastAsia="FangSong" w:cs="FangSong"/>
                <w:sz w:val="20"/>
              </w:rPr>
            </w:pPr>
          </w:p>
        </w:tc>
        <w:tc>
          <w:tcPr>
            <w:tcW w:w="2635" w:type="dxa"/>
            <w:gridSpan w:val="2"/>
          </w:tcPr>
          <w:p>
            <w:pPr>
              <w:pStyle w:val="22"/>
              <w:rPr>
                <w:rFonts w:hint="eastAsia" w:ascii="FangSong" w:hAnsi="FangSong" w:eastAsia="FangSong" w:cs="FangSong"/>
                <w:sz w:val="20"/>
              </w:rPr>
            </w:pPr>
          </w:p>
        </w:tc>
        <w:tc>
          <w:tcPr>
            <w:tcW w:w="1194" w:type="dxa"/>
          </w:tcPr>
          <w:p>
            <w:pPr>
              <w:pStyle w:val="22"/>
              <w:rPr>
                <w:rFonts w:hint="eastAsia" w:ascii="FangSong" w:hAnsi="FangSong" w:eastAsia="FangSong" w:cs="FangSong"/>
                <w:sz w:val="20"/>
              </w:rPr>
            </w:pPr>
          </w:p>
        </w:tc>
        <w:tc>
          <w:tcPr>
            <w:tcW w:w="3221" w:type="dxa"/>
            <w:gridSpan w:val="3"/>
            <w:vAlign w:val="center"/>
          </w:tcPr>
          <w:p>
            <w:pPr>
              <w:pStyle w:val="22"/>
              <w:jc w:val="right"/>
              <w:rPr>
                <w:rFonts w:hint="eastAsia" w:ascii="FangSong" w:hAnsi="FangSong" w:eastAsia="FangSong" w:cs="FangSong"/>
              </w:rPr>
            </w:pPr>
            <w:r>
              <w:rPr>
                <w:rFonts w:hint="eastAsia" w:ascii="FangSong" w:hAnsi="FangSong" w:eastAsia="FangSong" w:cs="FangSong"/>
              </w:rPr>
              <w:t>公开04表</w:t>
            </w:r>
          </w:p>
        </w:tc>
      </w:tr>
      <w:tr>
        <w:tblPrEx>
          <w:tblLayout w:type="fixed"/>
          <w:tblCellMar>
            <w:top w:w="55" w:type="dxa"/>
            <w:left w:w="55" w:type="dxa"/>
            <w:bottom w:w="55" w:type="dxa"/>
            <w:right w:w="55" w:type="dxa"/>
          </w:tblCellMar>
        </w:tblPrEx>
        <w:trPr>
          <w:trHeight w:val="319" w:hRule="atLeast"/>
        </w:trPr>
        <w:tc>
          <w:tcPr>
            <w:tcW w:w="12151" w:type="dxa"/>
            <w:gridSpan w:val="7"/>
          </w:tcPr>
          <w:p>
            <w:pPr>
              <w:pStyle w:val="22"/>
              <w:rPr>
                <w:rFonts w:hint="eastAsia" w:ascii="FangSong" w:hAnsi="FangSong" w:eastAsia="FangSong" w:cs="FangSong"/>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221" w:type="dxa"/>
            <w:gridSpan w:val="3"/>
            <w:vAlign w:val="center"/>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FangSong" w:hAnsi="FangSong" w:eastAsia="FangSong" w:cs="FangSong"/>
              </w:rPr>
            </w:pPr>
            <w:r>
              <w:rPr>
                <w:rFonts w:hint="eastAsia" w:ascii="FangSong" w:hAnsi="FangSong" w:eastAsia="FangSong" w:cs="FangSong"/>
              </w:rPr>
              <w:t>收</w:t>
            </w:r>
            <w:r>
              <w:rPr>
                <w:rFonts w:hint="eastAsia" w:ascii="FangSong" w:hAnsi="FangSong" w:eastAsia="FangSong" w:cs="FangSong"/>
              </w:rPr>
              <w:tab/>
            </w:r>
            <w:r>
              <w:rPr>
                <w:rFonts w:hint="eastAsia" w:ascii="FangSong" w:hAnsi="FangSong" w:eastAsia="FangSong" w:cs="FangSong"/>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FangSong" w:hAnsi="FangSong" w:eastAsia="FangSong" w:cs="FangSong"/>
              </w:rPr>
            </w:pPr>
            <w:r>
              <w:rPr>
                <w:rFonts w:hint="eastAsia" w:ascii="FangSong" w:hAnsi="FangSong" w:eastAsia="FangSong" w:cs="FangSong"/>
              </w:rPr>
              <w:t>支</w:t>
            </w:r>
            <w:r>
              <w:rPr>
                <w:rFonts w:hint="eastAsia" w:ascii="FangSong" w:hAnsi="FangSong" w:eastAsia="FangSong" w:cs="FangSong"/>
              </w:rPr>
              <w:tab/>
            </w:r>
            <w:r>
              <w:rPr>
                <w:rFonts w:hint="eastAsia" w:ascii="FangSong" w:hAnsi="FangSong" w:eastAsia="FangSong" w:cs="FangSong"/>
              </w:rPr>
              <w:t>出</w:t>
            </w:r>
          </w:p>
        </w:tc>
      </w:tr>
      <w:tr>
        <w:tblPrEx>
          <w:tblLayout w:type="fixed"/>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FangSong" w:hAnsi="FangSong" w:eastAsia="FangSong" w:cs="FangSong"/>
              </w:rPr>
            </w:pPr>
            <w:r>
              <w:rPr>
                <w:rFonts w:hint="eastAsia" w:ascii="FangSong" w:hAnsi="FangSong" w:eastAsia="FangSong" w:cs="FangSong"/>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FangSong" w:hAnsi="FangSong" w:eastAsia="FangSong" w:cs="FangSong"/>
              </w:rPr>
            </w:pPr>
            <w:r>
              <w:rPr>
                <w:rFonts w:hint="eastAsia" w:ascii="FangSong" w:hAnsi="FangSong" w:eastAsia="FangSong" w:cs="FangSong"/>
              </w:rPr>
              <w:t>决算数</w:t>
            </w:r>
          </w:p>
        </w:tc>
      </w:tr>
      <w:tr>
        <w:tblPrEx>
          <w:tblLayout w:type="fixed"/>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FangSong" w:hAnsi="FangSong" w:eastAsia="FangSong" w:cs="FangSong"/>
              </w:rPr>
            </w:pPr>
          </w:p>
        </w:tc>
        <w:tc>
          <w:tcPr>
            <w:tcW w:w="1837" w:type="dxa"/>
            <w:vMerge w:val="continue"/>
            <w:tcBorders>
              <w:left w:val="single" w:color="000000" w:sz="4" w:space="0"/>
              <w:bottom w:val="single" w:color="000000" w:sz="4" w:space="0"/>
            </w:tcBorders>
          </w:tcPr>
          <w:p>
            <w:pPr>
              <w:pStyle w:val="22"/>
              <w:rPr>
                <w:rFonts w:hint="eastAsia" w:ascii="FangSong" w:hAnsi="FangSong" w:eastAsia="FangSong" w:cs="FangSong"/>
              </w:rPr>
            </w:pPr>
          </w:p>
        </w:tc>
        <w:tc>
          <w:tcPr>
            <w:tcW w:w="3667" w:type="dxa"/>
            <w:gridSpan w:val="3"/>
            <w:vMerge w:val="continue"/>
            <w:tcBorders>
              <w:left w:val="single" w:color="000000" w:sz="4" w:space="0"/>
              <w:bottom w:val="single" w:color="000000" w:sz="4" w:space="0"/>
            </w:tcBorders>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国有资本经营预算财政拨款</w:t>
            </w: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3,632.37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2,418.85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2,418.85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400.09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400.09</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1500" w:type="dxa"/>
            <w:tcBorders>
              <w:top w:val="single" w:color="000000" w:sz="4" w:space="0"/>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FangSong" w:hAnsi="FangSong" w:eastAsia="FangSong" w:cs="FangSong"/>
              </w:rPr>
            </w:pPr>
          </w:p>
        </w:tc>
        <w:tc>
          <w:tcPr>
            <w:tcW w:w="172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总计</w:t>
            </w:r>
          </w:p>
        </w:tc>
        <w:tc>
          <w:tcPr>
            <w:tcW w:w="1837"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3667" w:type="dxa"/>
            <w:gridSpan w:val="3"/>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b/>
                <w:bCs/>
              </w:rPr>
              <w:t>总计</w:t>
            </w:r>
          </w:p>
        </w:tc>
        <w:tc>
          <w:tcPr>
            <w:tcW w:w="1728"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1415" w:type="dxa"/>
            <w:gridSpan w:val="2"/>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1500" w:type="dxa"/>
            <w:tcBorders>
              <w:left w:val="single" w:color="000000" w:sz="4" w:space="0"/>
              <w:bottom w:val="single" w:color="000000" w:sz="4" w:space="0"/>
            </w:tcBorders>
            <w:vAlign w:val="center"/>
          </w:tcPr>
          <w:p>
            <w:pPr>
              <w:jc w:val="right"/>
              <w:rPr>
                <w:rFonts w:hint="eastAsia" w:ascii="FangSong" w:hAnsi="FangSong" w:eastAsia="FangSong" w:cs="FangSong"/>
                <w:sz w:val="22"/>
                <w:szCs w:val="22"/>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FangSong" w:hAnsi="FangSong" w:eastAsia="FangSong" w:cs="FangSong"/>
                <w:sz w:val="22"/>
                <w:szCs w:val="22"/>
              </w:rPr>
            </w:pPr>
          </w:p>
        </w:tc>
      </w:tr>
    </w:tbl>
    <w:p>
      <w:pPr>
        <w:jc w:val="both"/>
        <w:rPr>
          <w:rFonts w:hint="eastAsia" w:ascii="FangSong" w:hAnsi="FangSong" w:eastAsia="FangSong" w:cs="FangSong"/>
        </w:rPr>
      </w:pPr>
      <w:r>
        <w:rPr>
          <w:rFonts w:hint="eastAsia" w:ascii="FangSong" w:hAnsi="FangSong" w:eastAsia="FangSong" w:cs="FangSong"/>
          <w:lang w:val="en-US"/>
        </w:rPr>
        <w:t>注：</w:t>
      </w:r>
      <w:r>
        <w:rPr>
          <w:rFonts w:hint="eastAsia" w:ascii="FangSong" w:hAnsi="FangSong" w:eastAsia="FangSong" w:cs="FangSong"/>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FangSong" w:hAnsi="FangSong" w:eastAsia="FangSong" w:cs="FangSong"/>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Layout w:type="fixed"/>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财政拨款支出决算表（功能科目）</w:t>
            </w:r>
          </w:p>
        </w:tc>
      </w:tr>
      <w:tr>
        <w:tblPrEx>
          <w:tblLayout w:type="fixed"/>
          <w:tblCellMar>
            <w:top w:w="55" w:type="dxa"/>
            <w:left w:w="55" w:type="dxa"/>
            <w:bottom w:w="55" w:type="dxa"/>
            <w:right w:w="55" w:type="dxa"/>
          </w:tblCellMar>
        </w:tblPrEx>
        <w:trPr>
          <w:trHeight w:val="321" w:hRule="atLeast"/>
        </w:trPr>
        <w:tc>
          <w:tcPr>
            <w:tcW w:w="6300" w:type="dxa"/>
            <w:gridSpan w:val="2"/>
          </w:tcPr>
          <w:p>
            <w:pPr>
              <w:pStyle w:val="22"/>
              <w:rPr>
                <w:rFonts w:hint="eastAsia" w:ascii="FangSong" w:hAnsi="FangSong" w:eastAsia="FangSong" w:cs="FangSong"/>
                <w:sz w:val="20"/>
              </w:rPr>
            </w:pPr>
          </w:p>
        </w:tc>
        <w:tc>
          <w:tcPr>
            <w:tcW w:w="3184" w:type="dxa"/>
          </w:tcPr>
          <w:p>
            <w:pPr>
              <w:pStyle w:val="22"/>
              <w:rPr>
                <w:rFonts w:hint="eastAsia" w:ascii="FangSong" w:hAnsi="FangSong" w:eastAsia="FangSong" w:cs="FangSong"/>
                <w:sz w:val="27"/>
              </w:rPr>
            </w:pPr>
          </w:p>
        </w:tc>
        <w:tc>
          <w:tcPr>
            <w:tcW w:w="5933" w:type="dxa"/>
            <w:gridSpan w:val="2"/>
            <w:vAlign w:val="center"/>
          </w:tcPr>
          <w:p>
            <w:pPr>
              <w:pStyle w:val="22"/>
              <w:jc w:val="right"/>
              <w:rPr>
                <w:rFonts w:hint="eastAsia" w:ascii="FangSong" w:hAnsi="FangSong" w:eastAsia="FangSong" w:cs="FangSong"/>
                <w:sz w:val="27"/>
              </w:rPr>
            </w:pPr>
            <w:r>
              <w:rPr>
                <w:rFonts w:hint="eastAsia" w:ascii="FangSong" w:hAnsi="FangSong" w:eastAsia="FangSong" w:cs="FangSong"/>
              </w:rPr>
              <w:t>公开05表</w:t>
            </w:r>
          </w:p>
        </w:tc>
      </w:tr>
      <w:tr>
        <w:tblPrEx>
          <w:tblLayout w:type="fixed"/>
          <w:tblCellMar>
            <w:top w:w="55" w:type="dxa"/>
            <w:left w:w="55" w:type="dxa"/>
            <w:bottom w:w="55" w:type="dxa"/>
            <w:right w:w="55" w:type="dxa"/>
          </w:tblCellMar>
        </w:tblPrEx>
        <w:trPr>
          <w:trHeight w:val="288" w:hRule="atLeast"/>
        </w:trPr>
        <w:tc>
          <w:tcPr>
            <w:tcW w:w="6300" w:type="dxa"/>
            <w:gridSpan w:val="2"/>
          </w:tcPr>
          <w:p>
            <w:pPr>
              <w:pStyle w:val="22"/>
              <w:rPr>
                <w:rFonts w:hint="eastAsia" w:ascii="FangSong" w:hAnsi="FangSong" w:eastAsia="FangSong" w:cs="FangSong"/>
                <w:sz w:val="2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184" w:type="dxa"/>
          </w:tcPr>
          <w:p>
            <w:pPr>
              <w:pStyle w:val="22"/>
              <w:rPr>
                <w:rFonts w:hint="eastAsia" w:ascii="FangSong" w:hAnsi="FangSong" w:eastAsia="FangSong" w:cs="FangSong"/>
                <w:sz w:val="27"/>
              </w:rPr>
            </w:pPr>
          </w:p>
        </w:tc>
        <w:tc>
          <w:tcPr>
            <w:tcW w:w="2778" w:type="dxa"/>
            <w:vAlign w:val="center"/>
          </w:tcPr>
          <w:p>
            <w:pPr>
              <w:pStyle w:val="22"/>
              <w:jc w:val="right"/>
              <w:rPr>
                <w:rFonts w:hint="eastAsia" w:ascii="FangSong" w:hAnsi="FangSong" w:eastAsia="FangSong" w:cs="FangSong"/>
                <w:sz w:val="27"/>
              </w:rPr>
            </w:pPr>
          </w:p>
        </w:tc>
        <w:tc>
          <w:tcPr>
            <w:tcW w:w="3155"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5022"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3184" w:type="dxa"/>
            <w:vMerge w:val="continue"/>
            <w:tcBorders>
              <w:left w:val="single" w:color="000000" w:sz="6" w:space="0"/>
              <w:bottom w:val="single" w:color="000000" w:sz="6" w:space="0"/>
            </w:tcBorders>
          </w:tcPr>
          <w:p>
            <w:pPr>
              <w:rPr>
                <w:rFonts w:hint="eastAsia" w:ascii="FangSong" w:hAnsi="FangSong" w:eastAsia="FangSong" w:cs="FangSong"/>
              </w:rPr>
            </w:pPr>
          </w:p>
        </w:tc>
        <w:tc>
          <w:tcPr>
            <w:tcW w:w="2778" w:type="dxa"/>
            <w:vMerge w:val="continue"/>
            <w:tcBorders>
              <w:left w:val="single" w:color="000000" w:sz="6" w:space="0"/>
              <w:bottom w:val="single" w:color="000000" w:sz="6" w:space="0"/>
            </w:tcBorders>
          </w:tcPr>
          <w:p>
            <w:pPr>
              <w:rPr>
                <w:rFonts w:hint="eastAsia" w:ascii="FangSong" w:hAnsi="FangSong" w:eastAsia="FangSong" w:cs="FangSong"/>
              </w:rPr>
            </w:pPr>
          </w:p>
        </w:tc>
        <w:tc>
          <w:tcPr>
            <w:tcW w:w="3155" w:type="dxa"/>
            <w:vMerge w:val="continue"/>
            <w:tcBorders>
              <w:left w:val="single" w:color="000000" w:sz="6" w:space="0"/>
              <w:bottom w:val="single" w:color="000000" w:sz="6" w:space="0"/>
              <w:right w:val="single" w:color="000000" w:sz="6"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3184"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1</w:t>
            </w:r>
          </w:p>
        </w:tc>
        <w:tc>
          <w:tcPr>
            <w:tcW w:w="2778"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3</w:t>
            </w:r>
          </w:p>
        </w:tc>
      </w:tr>
      <w:tr>
        <w:tblPrEx>
          <w:tblLayout w:type="fixed"/>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3184" w:type="dxa"/>
            <w:tcBorders>
              <w:left w:val="single" w:color="000000" w:sz="6" w:space="0"/>
              <w:bottom w:val="single" w:color="000000" w:sz="6" w:space="0"/>
            </w:tcBorders>
          </w:tcPr>
          <w:p>
            <w:pPr>
              <w:pStyle w:val="22"/>
              <w:jc w:val="right"/>
              <w:rPr>
                <w:rFonts w:hint="eastAsia" w:ascii="FangSong" w:hAnsi="FangSong" w:eastAsia="FangSong" w:cs="FangSong"/>
              </w:rPr>
            </w:pPr>
            <w:r>
              <w:rPr>
                <w:rFonts w:hint="eastAsia" w:ascii="FangSong" w:hAnsi="FangSong" w:eastAsia="FangSong" w:cs="FangSong"/>
              </w:rPr>
              <w:t>3,632.37</w:t>
            </w:r>
          </w:p>
        </w:tc>
        <w:tc>
          <w:tcPr>
            <w:tcW w:w="2778" w:type="dxa"/>
            <w:tcBorders>
              <w:left w:val="single" w:color="000000" w:sz="6" w:space="0"/>
              <w:bottom w:val="single" w:color="000000" w:sz="6" w:space="0"/>
            </w:tcBorders>
          </w:tcPr>
          <w:p>
            <w:pPr>
              <w:pStyle w:val="22"/>
              <w:jc w:val="right"/>
              <w:rPr>
                <w:rFonts w:hint="eastAsia" w:ascii="FangSong" w:hAnsi="FangSong" w:eastAsia="FangSong" w:cs="FangSong"/>
              </w:rPr>
            </w:pPr>
            <w:r>
              <w:rPr>
                <w:rFonts w:hint="eastAsia" w:ascii="FangSong" w:hAnsi="FangSong" w:eastAsia="FangSong" w:cs="FangSong"/>
              </w:rPr>
              <w:t>2,691.46</w:t>
            </w:r>
          </w:p>
        </w:tc>
        <w:tc>
          <w:tcPr>
            <w:tcW w:w="3155" w:type="dxa"/>
            <w:tcBorders>
              <w:left w:val="single" w:color="000000" w:sz="6" w:space="0"/>
              <w:bottom w:val="single" w:color="000000" w:sz="6" w:space="0"/>
              <w:right w:val="single" w:color="000000" w:sz="6" w:space="0"/>
            </w:tcBorders>
          </w:tcPr>
          <w:p>
            <w:pPr>
              <w:pStyle w:val="22"/>
              <w:jc w:val="right"/>
              <w:rPr>
                <w:rFonts w:hint="eastAsia" w:ascii="FangSong" w:hAnsi="FangSong" w:eastAsia="FangSong" w:cs="FangSong"/>
              </w:rPr>
            </w:pPr>
            <w:r>
              <w:rPr>
                <w:rFonts w:hint="eastAsia" w:ascii="FangSong" w:hAnsi="FangSong" w:eastAsia="FangSong" w:cs="FangSong"/>
              </w:rPr>
              <w:t>940.91</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2,418.85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1,482.02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936.83</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2,320.20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1,482.02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838.17</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1,384.42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3.53</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101.13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101.13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20135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对外联络事务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2013599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其他对外联络事务支出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2019999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400.09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400.09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344.61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344.61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2160699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602.21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602.21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bl>
    <w:p>
      <w:pPr>
        <w:tabs>
          <w:tab w:val="left" w:pos="0"/>
        </w:tabs>
        <w:jc w:val="both"/>
        <w:rPr>
          <w:rFonts w:hint="eastAsia" w:ascii="FangSong" w:hAnsi="FangSong" w:eastAsia="FangSong" w:cs="FangSong"/>
        </w:rPr>
      </w:pPr>
      <w:r>
        <w:rPr>
          <w:rFonts w:hint="eastAsia" w:ascii="FangSong" w:hAnsi="FangSong" w:eastAsia="FangSong" w:cs="FangSong"/>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FangSong" w:hAnsi="FangSong" w:eastAsia="FangSong" w:cs="FangSong"/>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Layout w:type="fixed"/>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财政拨款基本支出决算表（经济科目）</w:t>
            </w:r>
          </w:p>
        </w:tc>
      </w:tr>
      <w:tr>
        <w:tblPrEx>
          <w:tblLayout w:type="fixed"/>
          <w:tblCellMar>
            <w:top w:w="55" w:type="dxa"/>
            <w:left w:w="55" w:type="dxa"/>
            <w:bottom w:w="55" w:type="dxa"/>
            <w:right w:w="55" w:type="dxa"/>
          </w:tblCellMar>
        </w:tblPrEx>
        <w:trPr>
          <w:trHeight w:val="319" w:hRule="atLeast"/>
        </w:trPr>
        <w:tc>
          <w:tcPr>
            <w:tcW w:w="4532" w:type="dxa"/>
            <w:gridSpan w:val="2"/>
          </w:tcPr>
          <w:p>
            <w:pPr>
              <w:pStyle w:val="22"/>
              <w:rPr>
                <w:rFonts w:hint="eastAsia" w:ascii="FangSong" w:hAnsi="FangSong" w:eastAsia="FangSong" w:cs="FangSong"/>
                <w:sz w:val="20"/>
              </w:rPr>
            </w:pPr>
          </w:p>
        </w:tc>
        <w:tc>
          <w:tcPr>
            <w:tcW w:w="2047" w:type="dxa"/>
          </w:tcPr>
          <w:p>
            <w:pPr>
              <w:pStyle w:val="22"/>
              <w:rPr>
                <w:rFonts w:hint="eastAsia" w:ascii="FangSong" w:hAnsi="FangSong" w:eastAsia="FangSong" w:cs="FangSong"/>
                <w:sz w:val="20"/>
              </w:rPr>
            </w:pPr>
          </w:p>
        </w:tc>
        <w:tc>
          <w:tcPr>
            <w:tcW w:w="2040" w:type="dxa"/>
          </w:tcPr>
          <w:p>
            <w:pPr>
              <w:pStyle w:val="22"/>
              <w:rPr>
                <w:rFonts w:hint="eastAsia" w:ascii="FangSong" w:hAnsi="FangSong" w:eastAsia="FangSong" w:cs="FangSong"/>
                <w:sz w:val="20"/>
              </w:rPr>
            </w:pPr>
          </w:p>
        </w:tc>
        <w:tc>
          <w:tcPr>
            <w:tcW w:w="1896" w:type="dxa"/>
            <w:vAlign w:val="center"/>
          </w:tcPr>
          <w:p>
            <w:pPr>
              <w:pStyle w:val="22"/>
              <w:jc w:val="right"/>
              <w:rPr>
                <w:rFonts w:hint="eastAsia" w:ascii="FangSong" w:hAnsi="FangSong" w:eastAsia="FangSong" w:cs="FangSong"/>
                <w:sz w:val="20"/>
              </w:rPr>
            </w:pPr>
            <w:r>
              <w:rPr>
                <w:rFonts w:hint="eastAsia" w:ascii="FangSong" w:hAnsi="FangSong" w:eastAsia="FangSong" w:cs="FangSong"/>
              </w:rPr>
              <w:t>公开06表</w:t>
            </w:r>
          </w:p>
        </w:tc>
      </w:tr>
      <w:tr>
        <w:tblPrEx>
          <w:tblLayout w:type="fixed"/>
          <w:tblCellMar>
            <w:top w:w="55" w:type="dxa"/>
            <w:left w:w="55" w:type="dxa"/>
            <w:bottom w:w="55" w:type="dxa"/>
            <w:right w:w="55" w:type="dxa"/>
          </w:tblCellMar>
        </w:tblPrEx>
        <w:trPr>
          <w:trHeight w:val="319" w:hRule="atLeast"/>
        </w:trPr>
        <w:tc>
          <w:tcPr>
            <w:tcW w:w="8619" w:type="dxa"/>
            <w:gridSpan w:val="4"/>
          </w:tcPr>
          <w:p>
            <w:pPr>
              <w:pStyle w:val="22"/>
              <w:rPr>
                <w:rFonts w:hint="eastAsia" w:ascii="FangSong" w:hAnsi="FangSong" w:eastAsia="FangSong" w:cs="FangSong"/>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1896" w:type="dxa"/>
            <w:vAlign w:val="center"/>
          </w:tcPr>
          <w:p>
            <w:pPr>
              <w:pStyle w:val="22"/>
              <w:jc w:val="right"/>
              <w:rPr>
                <w:rFonts w:hint="eastAsia" w:ascii="FangSong" w:hAnsi="FangSong" w:eastAsia="FangSong" w:cs="FangSong"/>
                <w:sz w:val="20"/>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财政拨款基本支出</w:t>
            </w:r>
          </w:p>
        </w:tc>
      </w:tr>
      <w:tr>
        <w:tblPrEx>
          <w:tblLayout w:type="fixed"/>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047"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04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公用经费</w:t>
            </w:r>
          </w:p>
        </w:tc>
      </w:tr>
      <w:tr>
        <w:tblPrEx>
          <w:tblLayout w:type="fixed"/>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合计</w:t>
            </w:r>
          </w:p>
        </w:tc>
        <w:tc>
          <w:tcPr>
            <w:tcW w:w="2047"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2,691.46</w:t>
            </w:r>
          </w:p>
        </w:tc>
        <w:tc>
          <w:tcPr>
            <w:tcW w:w="204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2,533.12</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158.34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2,374.83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2,374.83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301.10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301.10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956.46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956.46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65.30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7.48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21.87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21.87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176.23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176.23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158.34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41.98</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5.99</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16.80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158.29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58.23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bl>
    <w:p>
      <w:pPr>
        <w:tabs>
          <w:tab w:val="left" w:pos="660"/>
          <w:tab w:val="left" w:pos="10780"/>
        </w:tabs>
        <w:spacing w:before="25" w:line="290" w:lineRule="auto"/>
        <w:jc w:val="both"/>
        <w:rPr>
          <w:rFonts w:hint="eastAsia" w:ascii="FangSong" w:hAnsi="FangSong" w:eastAsia="FangSong" w:cs="FangSong"/>
        </w:rPr>
      </w:pPr>
      <w:r>
        <w:rPr>
          <w:rFonts w:hint="eastAsia" w:ascii="FangSong" w:hAnsi="FangSong" w:eastAsia="FangSong" w:cs="FangSong"/>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FangSong" w:hAnsi="FangSong" w:eastAsia="FangSong" w:cs="FangSong"/>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Layout w:type="fixed"/>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一般公共预算支出决算表（功能科目）</w:t>
            </w:r>
          </w:p>
        </w:tc>
      </w:tr>
      <w:tr>
        <w:tblPrEx>
          <w:tblLayout w:type="fixed"/>
          <w:tblCellMar>
            <w:top w:w="55" w:type="dxa"/>
            <w:left w:w="55" w:type="dxa"/>
            <w:bottom w:w="55" w:type="dxa"/>
            <w:right w:w="55" w:type="dxa"/>
          </w:tblCellMar>
        </w:tblPrEx>
        <w:trPr>
          <w:trHeight w:val="147" w:hRule="atLeast"/>
        </w:trPr>
        <w:tc>
          <w:tcPr>
            <w:tcW w:w="5466" w:type="dxa"/>
            <w:gridSpan w:val="2"/>
          </w:tcPr>
          <w:p>
            <w:pPr>
              <w:pStyle w:val="22"/>
              <w:rPr>
                <w:rFonts w:hint="eastAsia" w:ascii="FangSong" w:hAnsi="FangSong" w:eastAsia="FangSong" w:cs="FangSong"/>
                <w:sz w:val="20"/>
              </w:rPr>
            </w:pPr>
          </w:p>
        </w:tc>
        <w:tc>
          <w:tcPr>
            <w:tcW w:w="1969" w:type="dxa"/>
          </w:tcPr>
          <w:p>
            <w:pPr>
              <w:pStyle w:val="22"/>
              <w:rPr>
                <w:rFonts w:hint="eastAsia" w:ascii="FangSong" w:hAnsi="FangSong" w:eastAsia="FangSong" w:cs="FangSong"/>
                <w:sz w:val="20"/>
              </w:rPr>
            </w:pPr>
          </w:p>
        </w:tc>
        <w:tc>
          <w:tcPr>
            <w:tcW w:w="1499" w:type="dxa"/>
          </w:tcPr>
          <w:p>
            <w:pPr>
              <w:pStyle w:val="22"/>
              <w:rPr>
                <w:rFonts w:hint="eastAsia" w:ascii="FangSong" w:hAnsi="FangSong" w:eastAsia="FangSong" w:cs="FangSong"/>
                <w:sz w:val="20"/>
              </w:rPr>
            </w:pPr>
          </w:p>
        </w:tc>
        <w:tc>
          <w:tcPr>
            <w:tcW w:w="1512" w:type="dxa"/>
            <w:vAlign w:val="center"/>
          </w:tcPr>
          <w:p>
            <w:pPr>
              <w:pStyle w:val="22"/>
              <w:jc w:val="right"/>
              <w:rPr>
                <w:rFonts w:hint="eastAsia" w:ascii="FangSong" w:hAnsi="FangSong" w:eastAsia="FangSong" w:cs="FangSong"/>
                <w:sz w:val="20"/>
              </w:rPr>
            </w:pPr>
            <w:r>
              <w:rPr>
                <w:rFonts w:hint="eastAsia" w:ascii="FangSong" w:hAnsi="FangSong" w:eastAsia="FangSong" w:cs="FangSong"/>
              </w:rPr>
              <w:t>公开07表</w:t>
            </w:r>
          </w:p>
        </w:tc>
      </w:tr>
      <w:tr>
        <w:tblPrEx>
          <w:tblLayout w:type="fixed"/>
          <w:tblCellMar>
            <w:top w:w="55" w:type="dxa"/>
            <w:left w:w="55" w:type="dxa"/>
            <w:bottom w:w="55" w:type="dxa"/>
            <w:right w:w="55" w:type="dxa"/>
          </w:tblCellMar>
        </w:tblPrEx>
        <w:trPr>
          <w:trHeight w:val="303" w:hRule="atLeast"/>
        </w:trPr>
        <w:tc>
          <w:tcPr>
            <w:tcW w:w="7435" w:type="dxa"/>
            <w:gridSpan w:val="3"/>
          </w:tcPr>
          <w:p>
            <w:pPr>
              <w:pStyle w:val="22"/>
              <w:rPr>
                <w:rFonts w:hint="eastAsia" w:ascii="FangSong" w:hAnsi="FangSong" w:eastAsia="FangSong" w:cs="FangSong"/>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011" w:type="dxa"/>
            <w:gridSpan w:val="2"/>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1969" w:type="dxa"/>
            <w:vMerge w:val="continue"/>
            <w:tcBorders>
              <w:left w:val="single" w:color="000000" w:sz="6" w:space="0"/>
              <w:bottom w:val="single" w:color="000000" w:sz="6" w:space="0"/>
            </w:tcBorders>
          </w:tcPr>
          <w:p>
            <w:pPr>
              <w:rPr>
                <w:rFonts w:hint="eastAsia" w:ascii="FangSong" w:hAnsi="FangSong" w:eastAsia="FangSong" w:cs="FangSong"/>
                <w:sz w:val="2"/>
                <w:szCs w:val="2"/>
              </w:rPr>
            </w:pPr>
          </w:p>
        </w:tc>
        <w:tc>
          <w:tcPr>
            <w:tcW w:w="1499" w:type="dxa"/>
            <w:vMerge w:val="continue"/>
            <w:tcBorders>
              <w:left w:val="single" w:color="000000" w:sz="6" w:space="0"/>
              <w:bottom w:val="single" w:color="000000" w:sz="6" w:space="0"/>
            </w:tcBorders>
          </w:tcPr>
          <w:p>
            <w:pPr>
              <w:rPr>
                <w:rFonts w:hint="eastAsia" w:ascii="FangSong" w:hAnsi="FangSong" w:eastAsia="FangSong" w:cs="FangSong"/>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FangSong" w:hAnsi="FangSong" w:eastAsia="FangSong" w:cs="FangSong"/>
                <w:sz w:val="2"/>
                <w:szCs w:val="2"/>
              </w:rPr>
            </w:pPr>
          </w:p>
        </w:tc>
      </w:tr>
      <w:tr>
        <w:tblPrEx>
          <w:tblLayout w:type="fixed"/>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1969" w:type="dxa"/>
            <w:tcBorders>
              <w:left w:val="single" w:color="000000" w:sz="6" w:space="0"/>
              <w:bottom w:val="single" w:color="000000" w:sz="6" w:space="0"/>
            </w:tcBorders>
            <w:vAlign w:val="center"/>
          </w:tcPr>
          <w:p>
            <w:pPr>
              <w:pStyle w:val="22"/>
              <w:jc w:val="center"/>
              <w:rPr>
                <w:rFonts w:hint="eastAsia" w:ascii="FangSong" w:hAnsi="FangSong" w:eastAsia="FangSong" w:cs="FangSong"/>
                <w:sz w:val="22"/>
                <w:szCs w:val="22"/>
              </w:rPr>
            </w:pPr>
            <w:r>
              <w:rPr>
                <w:rFonts w:hint="eastAsia" w:ascii="FangSong" w:hAnsi="FangSong" w:eastAsia="FangSong" w:cs="FangSong"/>
                <w:sz w:val="22"/>
                <w:szCs w:val="22"/>
              </w:rPr>
              <w:t>1</w:t>
            </w:r>
          </w:p>
        </w:tc>
        <w:tc>
          <w:tcPr>
            <w:tcW w:w="1499" w:type="dxa"/>
            <w:tcBorders>
              <w:left w:val="single" w:color="000000" w:sz="6" w:space="0"/>
              <w:bottom w:val="single" w:color="000000" w:sz="6" w:space="0"/>
            </w:tcBorders>
            <w:vAlign w:val="center"/>
          </w:tcPr>
          <w:p>
            <w:pPr>
              <w:pStyle w:val="22"/>
              <w:jc w:val="center"/>
              <w:rPr>
                <w:rFonts w:hint="eastAsia" w:ascii="FangSong" w:hAnsi="FangSong" w:eastAsia="FangSong" w:cs="FangSong"/>
                <w:sz w:val="22"/>
                <w:szCs w:val="22"/>
              </w:rPr>
            </w:pPr>
            <w:r>
              <w:rPr>
                <w:rFonts w:hint="eastAsia" w:ascii="FangSong" w:hAnsi="FangSong" w:eastAsia="FangSong" w:cs="FangSong"/>
                <w:sz w:val="22"/>
                <w:szCs w:val="22"/>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FangSong" w:hAnsi="FangSong" w:eastAsia="FangSong" w:cs="FangSong"/>
                <w:sz w:val="22"/>
                <w:szCs w:val="22"/>
              </w:rPr>
            </w:pPr>
            <w:r>
              <w:rPr>
                <w:rFonts w:hint="eastAsia" w:ascii="FangSong" w:hAnsi="FangSong" w:eastAsia="FangSong" w:cs="FangSong"/>
                <w:sz w:val="22"/>
                <w:szCs w:val="22"/>
              </w:rPr>
              <w:t>3</w:t>
            </w:r>
          </w:p>
        </w:tc>
      </w:tr>
      <w:tr>
        <w:tblPrEx>
          <w:tblLayout w:type="fixed"/>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合计</w:t>
            </w:r>
          </w:p>
        </w:tc>
        <w:tc>
          <w:tcPr>
            <w:tcW w:w="1969" w:type="dxa"/>
            <w:tcBorders>
              <w:left w:val="single" w:color="000000" w:sz="6" w:space="0"/>
              <w:bottom w:val="single" w:color="000000" w:sz="6"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3,632.37</w:t>
            </w:r>
          </w:p>
        </w:tc>
        <w:tc>
          <w:tcPr>
            <w:tcW w:w="1499" w:type="dxa"/>
            <w:tcBorders>
              <w:left w:val="single" w:color="000000" w:sz="6" w:space="0"/>
              <w:bottom w:val="single" w:color="000000" w:sz="6"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2,691.46</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940.91</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2,418.85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1,482.02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936.83</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2,320.20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1,482.02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838.17</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1,384.42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1,380.89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3.53</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834.64</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101.13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101.13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20135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对外联络事务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2013599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其他对外联络事务支出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0.28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2019999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98.38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400.09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400.09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344.61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344.61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105.88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55.48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21606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2160699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4.08</w:t>
            </w: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809.35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602.21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r>
              <w:rPr>
                <w:rFonts w:hint="eastAsia" w:ascii="FangSong" w:hAnsi="FangSong" w:eastAsia="FangSong" w:cs="FangSong"/>
              </w:rPr>
              <w:t>602.21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FangSong" w:hAnsi="FangSong" w:eastAsia="FangSong" w:cs="FangSong"/>
              </w:rPr>
            </w:pPr>
          </w:p>
        </w:tc>
      </w:tr>
    </w:tbl>
    <w:p>
      <w:pPr>
        <w:tabs>
          <w:tab w:val="left" w:pos="0"/>
        </w:tabs>
        <w:spacing w:before="25"/>
        <w:jc w:val="both"/>
        <w:rPr>
          <w:rFonts w:hint="eastAsia" w:ascii="FangSong" w:hAnsi="FangSong" w:eastAsia="FangSong" w:cs="FangSong"/>
        </w:rPr>
      </w:pPr>
      <w:r>
        <w:rPr>
          <w:rFonts w:hint="eastAsia" w:ascii="FangSong" w:hAnsi="FangSong" w:eastAsia="FangSong" w:cs="FangSong"/>
        </w:rPr>
        <w:t>注：本表反映本年度一般公共预算财政拨款支出情况。本表金额单位转换时可能存在尾数误差。</w:t>
      </w:r>
    </w:p>
    <w:p>
      <w:pPr>
        <w:spacing w:before="25"/>
        <w:jc w:val="both"/>
        <w:rPr>
          <w:rFonts w:hint="eastAsia" w:ascii="FangSong" w:hAnsi="FangSong" w:eastAsia="FangSong" w:cs="FangSong"/>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Layout w:type="fixed"/>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一般公共预算基本支出决算表（经济科目）</w:t>
            </w:r>
          </w:p>
        </w:tc>
      </w:tr>
      <w:tr>
        <w:tblPrEx>
          <w:tblLayout w:type="fixed"/>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FangSong" w:hAnsi="FangSong" w:eastAsia="FangSong" w:cs="FangSong"/>
                <w:color w:val="000000"/>
              </w:rPr>
            </w:pPr>
          </w:p>
        </w:tc>
        <w:tc>
          <w:tcPr>
            <w:tcW w:w="1878" w:type="dxa"/>
            <w:vAlign w:val="center"/>
          </w:tcPr>
          <w:p>
            <w:pPr>
              <w:pStyle w:val="22"/>
              <w:jc w:val="right"/>
              <w:rPr>
                <w:rFonts w:hint="eastAsia" w:ascii="FangSong" w:hAnsi="FangSong" w:eastAsia="FangSong" w:cs="FangSong"/>
              </w:rPr>
            </w:pPr>
            <w:r>
              <w:rPr>
                <w:rFonts w:hint="eastAsia" w:ascii="FangSong" w:hAnsi="FangSong" w:eastAsia="FangSong" w:cs="FangSong"/>
              </w:rPr>
              <w:t>公开08表</w:t>
            </w:r>
          </w:p>
        </w:tc>
      </w:tr>
      <w:tr>
        <w:tblPrEx>
          <w:tblLayout w:type="fixed"/>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FangSong" w:hAnsi="FangSong" w:eastAsia="FangSong" w:cs="FangSong"/>
                <w:sz w:val="2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1878" w:type="dxa"/>
            <w:vAlign w:val="center"/>
          </w:tcPr>
          <w:p>
            <w:pPr>
              <w:pStyle w:val="22"/>
              <w:jc w:val="right"/>
              <w:rPr>
                <w:rFonts w:hint="eastAsia" w:ascii="FangSong" w:hAnsi="FangSong" w:eastAsia="FangSong" w:cs="FangSong"/>
                <w:sz w:val="20"/>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一般公共预算财政拨款基本支出</w:t>
            </w:r>
          </w:p>
        </w:tc>
      </w:tr>
      <w:tr>
        <w:tblPrEx>
          <w:tblLayout w:type="fixed"/>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20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170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公用经费</w:t>
            </w:r>
          </w:p>
        </w:tc>
      </w:tr>
      <w:tr>
        <w:tblPrEx>
          <w:tblLayout w:type="fixed"/>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20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2,691.46</w:t>
            </w:r>
          </w:p>
        </w:tc>
        <w:tc>
          <w:tcPr>
            <w:tcW w:w="1708"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2,533.12</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r>
              <w:rPr>
                <w:rFonts w:hint="eastAsia" w:ascii="FangSong" w:hAnsi="FangSong" w:eastAsia="FangSong" w:cs="FangSong"/>
                <w:sz w:val="22"/>
                <w:szCs w:val="22"/>
              </w:rPr>
              <w:t>158.34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2,374.83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2,374.83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301.10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301.10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956.46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956.46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362.53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38.00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157.86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80.87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65.30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65.30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7.48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207.14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21.87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21.87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176.23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176.23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158.34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41.98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41.98</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0.30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5.99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5.99</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0.62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2.66</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3.32</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16.80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16.80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2.00</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3.17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58.37</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12.14</w:t>
            </w: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158.29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158.29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100.06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58.23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bl>
    <w:p>
      <w:pPr>
        <w:spacing w:before="25"/>
        <w:ind w:right="-92" w:rightChars="-42"/>
        <w:jc w:val="both"/>
        <w:rPr>
          <w:rFonts w:hint="eastAsia" w:ascii="FangSong" w:hAnsi="FangSong" w:eastAsia="FangSong" w:cs="FangSong"/>
        </w:rPr>
      </w:pPr>
      <w:r>
        <w:rPr>
          <w:rFonts w:hint="eastAsia" w:ascii="FangSong" w:hAnsi="FangSong" w:eastAsia="FangSong" w:cs="FangSong"/>
        </w:rPr>
        <w:t>注：本表反映本年度一般公共预算财政拨款基本支出情况。本表金额单位转换时可能存在尾数误差。</w:t>
      </w:r>
    </w:p>
    <w:p>
      <w:pPr>
        <w:spacing w:before="25"/>
        <w:jc w:val="both"/>
        <w:rPr>
          <w:rFonts w:hint="eastAsia" w:ascii="FangSong" w:hAnsi="FangSong" w:eastAsia="FangSong" w:cs="FangSong"/>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Layout w:type="fixed"/>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FangSong" w:hAnsi="FangSong" w:eastAsia="FangSong" w:cs="FangSong"/>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tblPrEx>
          <w:tblLayout w:type="fixed"/>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FangSong" w:hAnsi="FangSong" w:eastAsia="FangSong" w:cs="FangSong"/>
                <w:sz w:val="20"/>
              </w:rPr>
            </w:pPr>
            <w:r>
              <w:rPr>
                <w:rFonts w:hint="eastAsia" w:ascii="FangSong" w:hAnsi="FangSong" w:eastAsia="FangSong" w:cs="FangSong"/>
              </w:rPr>
              <w:t>公开09表</w:t>
            </w:r>
          </w:p>
        </w:tc>
      </w:tr>
      <w:tr>
        <w:tblPrEx>
          <w:tblLayout w:type="fixed"/>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FangSong" w:hAnsi="FangSong" w:eastAsia="FangSong" w:cs="FangSong"/>
                <w:sz w:val="2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8274" w:type="dxa"/>
            <w:gridSpan w:val="8"/>
            <w:tcBorders>
              <w:bottom w:val="single" w:color="auto" w:sz="4" w:space="0"/>
            </w:tcBorders>
          </w:tcPr>
          <w:p>
            <w:pPr>
              <w:pStyle w:val="22"/>
              <w:jc w:val="right"/>
              <w:rPr>
                <w:rFonts w:hint="eastAsia" w:ascii="FangSong" w:hAnsi="FangSong" w:eastAsia="FangSong" w:cs="FangSong"/>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FangSong" w:hAnsi="FangSong" w:eastAsia="FangSong" w:cs="FangSong"/>
              </w:rPr>
            </w:pPr>
            <w:r>
              <w:rPr>
                <w:rFonts w:hint="eastAsia" w:ascii="FangSong" w:hAnsi="FangSong" w:eastAsia="FangSong" w:cs="FangSong"/>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FangSong" w:hAnsi="FangSong" w:eastAsia="FangSong" w:cs="FangSong"/>
                <w:lang w:val="en-US"/>
              </w:rPr>
            </w:pPr>
            <w:r>
              <w:rPr>
                <w:rFonts w:hint="eastAsia" w:ascii="FangSong" w:hAnsi="FangSong" w:eastAsia="FangSong" w:cs="FangSong"/>
                <w:lang w:val="en-US"/>
              </w:rPr>
              <w:t>决算数</w:t>
            </w:r>
          </w:p>
        </w:tc>
      </w:tr>
      <w:tr>
        <w:tblPrEx>
          <w:tblLayout w:type="fixed"/>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培训费</w:t>
            </w:r>
          </w:p>
        </w:tc>
      </w:tr>
      <w:tr>
        <w:tblPrEx>
          <w:tblLayout w:type="fixed"/>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w:t>
            </w:r>
          </w:p>
          <w:p>
            <w:pPr>
              <w:pStyle w:val="22"/>
              <w:jc w:val="center"/>
              <w:rPr>
                <w:rFonts w:hint="eastAsia" w:ascii="FangSong" w:hAnsi="FangSong" w:eastAsia="FangSong" w:cs="FangSong"/>
              </w:rPr>
            </w:pPr>
            <w:r>
              <w:rPr>
                <w:rFonts w:hint="eastAsia" w:ascii="FangSong" w:hAnsi="FangSong" w:eastAsia="FangSong" w:cs="FangSong"/>
              </w:rPr>
              <w:t>接待费</w:t>
            </w:r>
          </w:p>
        </w:tc>
        <w:tc>
          <w:tcPr>
            <w:tcW w:w="1043" w:type="dxa"/>
            <w:vMerge w:val="continue"/>
            <w:tcBorders>
              <w:left w:val="single" w:color="000000" w:sz="4" w:space="0"/>
              <w:bottom w:val="single" w:color="000000" w:sz="4" w:space="0"/>
            </w:tcBorders>
            <w:vAlign w:val="center"/>
          </w:tcPr>
          <w:p>
            <w:pPr>
              <w:jc w:val="center"/>
              <w:rPr>
                <w:rFonts w:hint="eastAsia" w:ascii="FangSong" w:hAnsi="FangSong" w:eastAsia="FangSong" w:cs="FangSong"/>
                <w:sz w:val="20"/>
              </w:rPr>
            </w:pPr>
          </w:p>
        </w:tc>
        <w:tc>
          <w:tcPr>
            <w:tcW w:w="1010" w:type="dxa"/>
            <w:vMerge w:val="continue"/>
            <w:tcBorders>
              <w:left w:val="single" w:color="000000" w:sz="4" w:space="0"/>
              <w:right w:val="single" w:color="000000" w:sz="4" w:space="0"/>
            </w:tcBorders>
            <w:vAlign w:val="center"/>
          </w:tcPr>
          <w:p>
            <w:pPr>
              <w:jc w:val="center"/>
              <w:rPr>
                <w:rFonts w:hint="eastAsia" w:ascii="FangSong" w:hAnsi="FangSong" w:eastAsia="FangSong" w:cs="FangSong"/>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0"/>
              </w:rPr>
            </w:pPr>
            <w:r>
              <w:rPr>
                <w:rFonts w:hint="eastAsia" w:ascii="FangSong" w:hAnsi="FangSong" w:eastAsia="FangSong" w:cs="FangSong"/>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w:t>
            </w:r>
          </w:p>
          <w:p>
            <w:pPr>
              <w:pStyle w:val="22"/>
              <w:jc w:val="center"/>
              <w:rPr>
                <w:rFonts w:hint="eastAsia" w:ascii="FangSong" w:hAnsi="FangSong" w:eastAsia="FangSong" w:cs="FangSong"/>
                <w:sz w:val="20"/>
              </w:rPr>
            </w:pPr>
            <w:r>
              <w:rPr>
                <w:rFonts w:hint="eastAsia" w:ascii="FangSong" w:hAnsi="FangSong" w:eastAsia="FangSong" w:cs="FangSong"/>
              </w:rPr>
              <w:t>接待费</w:t>
            </w:r>
          </w:p>
        </w:tc>
        <w:tc>
          <w:tcPr>
            <w:tcW w:w="1057" w:type="dxa"/>
            <w:vMerge w:val="continue"/>
            <w:tcBorders>
              <w:left w:val="single" w:color="000000" w:sz="4" w:space="0"/>
              <w:right w:val="single" w:color="000000" w:sz="4" w:space="0"/>
            </w:tcBorders>
            <w:vAlign w:val="center"/>
          </w:tcPr>
          <w:p>
            <w:pPr>
              <w:jc w:val="center"/>
              <w:rPr>
                <w:rFonts w:hint="eastAsia" w:ascii="FangSong" w:hAnsi="FangSong" w:eastAsia="FangSong" w:cs="FangSong"/>
                <w:sz w:val="20"/>
              </w:rPr>
            </w:pPr>
          </w:p>
        </w:tc>
        <w:tc>
          <w:tcPr>
            <w:tcW w:w="1027" w:type="dxa"/>
            <w:vMerge w:val="continue"/>
            <w:tcBorders>
              <w:left w:val="single" w:color="000000" w:sz="4" w:space="0"/>
              <w:right w:val="single" w:color="000000" w:sz="4" w:space="0"/>
            </w:tcBorders>
            <w:vAlign w:val="center"/>
          </w:tcPr>
          <w:p>
            <w:pPr>
              <w:jc w:val="center"/>
              <w:rPr>
                <w:rFonts w:hint="eastAsia" w:ascii="FangSong" w:hAnsi="FangSong" w:eastAsia="FangSong" w:cs="FangSong"/>
                <w:sz w:val="20"/>
              </w:rPr>
            </w:pPr>
          </w:p>
        </w:tc>
      </w:tr>
      <w:tr>
        <w:tblPrEx>
          <w:tblLayout w:type="fixed"/>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42"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2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小计</w:t>
            </w:r>
          </w:p>
        </w:tc>
        <w:tc>
          <w:tcPr>
            <w:tcW w:w="1029"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公务用车购置费</w:t>
            </w:r>
          </w:p>
        </w:tc>
        <w:tc>
          <w:tcPr>
            <w:tcW w:w="99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公务用车运行费</w:t>
            </w:r>
          </w:p>
        </w:tc>
        <w:tc>
          <w:tcPr>
            <w:tcW w:w="1026"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43" w:type="dxa"/>
            <w:vMerge w:val="continue"/>
            <w:tcBorders>
              <w:left w:val="single" w:color="000000" w:sz="4" w:space="0"/>
              <w:bottom w:val="single" w:color="000000" w:sz="4" w:space="0"/>
            </w:tcBorders>
          </w:tcPr>
          <w:p>
            <w:pPr>
              <w:rPr>
                <w:rFonts w:hint="eastAsia" w:ascii="FangSong" w:hAnsi="FangSong" w:eastAsia="FangSong" w:cs="FangSong"/>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
                <w:szCs w:val="2"/>
              </w:rPr>
            </w:pPr>
            <w:r>
              <w:rPr>
                <w:rFonts w:ascii="FangSong" w:hAnsi="FangSong" w:eastAsia="FangSong" w:cs="FangSong"/>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
                <w:szCs w:val="2"/>
              </w:rPr>
            </w:pPr>
            <w:r>
              <w:rPr>
                <w:rFonts w:hint="eastAsia" w:ascii="FangSong" w:hAnsi="FangSong" w:eastAsia="FangSong" w:cs="FangSong"/>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sz w:val="2"/>
                <w:szCs w:val="2"/>
              </w:rPr>
            </w:pPr>
            <w:r>
              <w:rPr>
                <w:rFonts w:hint="eastAsia" w:ascii="FangSong" w:hAnsi="FangSong" w:eastAsia="FangSong" w:cs="FangSong"/>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sz w:val="2"/>
                <w:szCs w:val="2"/>
              </w:rPr>
            </w:pPr>
          </w:p>
        </w:tc>
      </w:tr>
      <w:tr>
        <w:tblPrEx>
          <w:tblLayout w:type="fixed"/>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652.76</w:t>
            </w:r>
          </w:p>
        </w:tc>
        <w:tc>
          <w:tcPr>
            <w:tcW w:w="1042"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584.09</w:t>
            </w:r>
          </w:p>
        </w:tc>
        <w:tc>
          <w:tcPr>
            <w:tcW w:w="1020"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29"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26"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65.50</w:t>
            </w:r>
          </w:p>
        </w:tc>
        <w:tc>
          <w:tcPr>
            <w:tcW w:w="1043" w:type="dxa"/>
            <w:tcBorders>
              <w:left w:val="single" w:color="000000" w:sz="4" w:space="0"/>
              <w:bottom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7.50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34.66</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650.06</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584.09</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3.17</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62.81</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2.43</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18"/>
                <w:szCs w:val="18"/>
              </w:rPr>
            </w:pPr>
            <w:r>
              <w:rPr>
                <w:rFonts w:hint="eastAsia" w:ascii="FangSong" w:hAnsi="FangSong" w:eastAsia="FangSong" w:cs="FangSong"/>
                <w:sz w:val="18"/>
                <w:szCs w:val="18"/>
              </w:rPr>
              <w:t>30.00</w:t>
            </w:r>
          </w:p>
        </w:tc>
      </w:tr>
    </w:tbl>
    <w:p>
      <w:pPr>
        <w:spacing w:before="30" w:after="33"/>
        <w:ind w:left="220" w:leftChars="100"/>
        <w:rPr>
          <w:rFonts w:hint="eastAsia" w:ascii="FangSong" w:hAnsi="FangSong" w:eastAsia="FangSong" w:cs="FangSong"/>
        </w:rPr>
      </w:pPr>
      <w:r>
        <w:rPr>
          <w:rFonts w:hint="eastAsia" w:ascii="FangSong" w:hAnsi="FangSong" w:eastAsia="FangSong" w:cs="FangSong"/>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Layout w:type="fixed"/>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ascii="FangSong" w:hAnsi="FangSong" w:eastAsia="FangSong" w:cs="FangSong"/>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统计数</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33.00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64.00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83.00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962.00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0.00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18.00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378.00</w:t>
            </w:r>
          </w:p>
        </w:tc>
      </w:tr>
      <w:tr>
        <w:tblPrEx>
          <w:tblLayout w:type="fixed"/>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15.00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569.00</w:t>
            </w:r>
          </w:p>
        </w:tc>
      </w:tr>
    </w:tbl>
    <w:p>
      <w:pPr>
        <w:ind w:right="-2"/>
        <w:jc w:val="both"/>
        <w:rPr>
          <w:rFonts w:hint="eastAsia" w:ascii="FangSong" w:hAnsi="FangSong" w:eastAsia="FangSong" w:cs="FangSong"/>
        </w:rPr>
      </w:pPr>
      <w:r>
        <w:rPr>
          <w:rFonts w:hint="eastAsia" w:ascii="FangSong" w:hAnsi="FangSong" w:eastAsia="FangSong" w:cs="FangSong"/>
        </w:rPr>
        <w:t>注：</w:t>
      </w:r>
      <w:r>
        <w:rPr>
          <w:rFonts w:hint="eastAsia" w:ascii="FangSong" w:hAnsi="FangSong" w:eastAsia="FangSong" w:cs="FangSong"/>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FangSong" w:hAnsi="FangSong" w:eastAsia="FangSong" w:cs="FangSong"/>
        </w:rPr>
        <w:t>。</w:t>
      </w:r>
    </w:p>
    <w:p>
      <w:pPr>
        <w:ind w:left="227" w:firstLine="220" w:firstLineChars="100"/>
        <w:jc w:val="both"/>
        <w:rPr>
          <w:rFonts w:hint="eastAsia" w:ascii="FangSong" w:hAnsi="FangSong" w:eastAsia="FangSong" w:cs="FangSong"/>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政府性基金预算支出决算表</w:t>
            </w:r>
          </w:p>
        </w:tc>
      </w:tr>
      <w:tr>
        <w:tblPrEx>
          <w:tblLayout w:type="fixed"/>
          <w:tblCellMar>
            <w:top w:w="55" w:type="dxa"/>
            <w:left w:w="55" w:type="dxa"/>
            <w:bottom w:w="55" w:type="dxa"/>
            <w:right w:w="55" w:type="dxa"/>
          </w:tblCellMar>
        </w:tblPrEx>
        <w:trPr>
          <w:trHeight w:val="323" w:hRule="atLeast"/>
        </w:trPr>
        <w:tc>
          <w:tcPr>
            <w:tcW w:w="8426" w:type="dxa"/>
            <w:gridSpan w:val="2"/>
          </w:tcPr>
          <w:p>
            <w:pPr>
              <w:pStyle w:val="22"/>
              <w:rPr>
                <w:rFonts w:hint="eastAsia" w:ascii="FangSong" w:hAnsi="FangSong" w:eastAsia="FangSong" w:cs="FangSong"/>
                <w:sz w:val="20"/>
              </w:rPr>
            </w:pPr>
          </w:p>
        </w:tc>
        <w:tc>
          <w:tcPr>
            <w:tcW w:w="2684" w:type="dxa"/>
          </w:tcPr>
          <w:p>
            <w:pPr>
              <w:pStyle w:val="22"/>
              <w:rPr>
                <w:rFonts w:hint="eastAsia" w:ascii="FangSong" w:hAnsi="FangSong" w:eastAsia="FangSong" w:cs="FangSong"/>
                <w:sz w:val="27"/>
              </w:rPr>
            </w:pPr>
          </w:p>
        </w:tc>
        <w:tc>
          <w:tcPr>
            <w:tcW w:w="2432" w:type="dxa"/>
          </w:tcPr>
          <w:p>
            <w:pPr>
              <w:pStyle w:val="22"/>
              <w:rPr>
                <w:rFonts w:hint="eastAsia" w:ascii="FangSong" w:hAnsi="FangSong" w:eastAsia="FangSong" w:cs="FangSong"/>
                <w:sz w:val="20"/>
              </w:rPr>
            </w:pPr>
          </w:p>
        </w:tc>
        <w:tc>
          <w:tcPr>
            <w:tcW w:w="1858" w:type="dxa"/>
            <w:vAlign w:val="center"/>
          </w:tcPr>
          <w:p>
            <w:pPr>
              <w:pStyle w:val="22"/>
              <w:jc w:val="right"/>
              <w:rPr>
                <w:rFonts w:hint="eastAsia" w:ascii="FangSong" w:hAnsi="FangSong" w:eastAsia="FangSong" w:cs="FangSong"/>
                <w:sz w:val="27"/>
              </w:rPr>
            </w:pPr>
            <w:r>
              <w:rPr>
                <w:rFonts w:hint="eastAsia" w:ascii="FangSong" w:hAnsi="FangSong" w:eastAsia="FangSong" w:cs="FangSong"/>
              </w:rPr>
              <w:t>公开10表</w:t>
            </w:r>
          </w:p>
        </w:tc>
      </w:tr>
      <w:tr>
        <w:tblPrEx>
          <w:tblLayout w:type="fixed"/>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FangSong" w:hAnsi="FangSong" w:eastAsia="FangSong" w:cs="FangSong"/>
                <w:sz w:val="2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1858"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2684"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6995"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684" w:type="dxa"/>
            <w:vMerge w:val="continue"/>
            <w:tcBorders>
              <w:left w:val="single" w:color="000000" w:sz="4" w:space="0"/>
              <w:bottom w:val="single" w:color="000000" w:sz="4" w:space="0"/>
            </w:tcBorders>
          </w:tcPr>
          <w:p>
            <w:pPr>
              <w:rPr>
                <w:rFonts w:hint="eastAsia" w:ascii="FangSong" w:hAnsi="FangSong" w:eastAsia="FangSong" w:cs="FangSong"/>
              </w:rPr>
            </w:pPr>
          </w:p>
        </w:tc>
        <w:tc>
          <w:tcPr>
            <w:tcW w:w="2432"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1858"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2684" w:type="dxa"/>
            <w:tcBorders>
              <w:left w:val="single" w:color="000000" w:sz="4" w:space="0"/>
              <w:bottom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1</w:t>
            </w:r>
          </w:p>
        </w:tc>
        <w:tc>
          <w:tcPr>
            <w:tcW w:w="243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3</w:t>
            </w:r>
          </w:p>
        </w:tc>
      </w:tr>
      <w:tr>
        <w:tblPrEx>
          <w:tblLayout w:type="fixed"/>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684"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2432"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bl>
    <w:p>
      <w:pPr>
        <w:spacing w:before="25"/>
        <w:jc w:val="both"/>
        <w:rPr>
          <w:rFonts w:hint="eastAsia" w:ascii="FangSong" w:hAnsi="FangSong" w:eastAsia="FangSong" w:cs="FangSong"/>
        </w:rPr>
      </w:pPr>
      <w:r>
        <w:rPr>
          <w:rFonts w:hint="eastAsia" w:ascii="FangSong" w:hAnsi="FangSong" w:eastAsia="FangSong" w:cs="FangSong"/>
        </w:rPr>
        <w:t>注：本表反映本年度政府性基金预算财政拨款支出情况。</w:t>
      </w:r>
    </w:p>
    <w:p>
      <w:pPr>
        <w:spacing w:before="25"/>
        <w:ind w:left="440" w:leftChars="200"/>
        <w:jc w:val="both"/>
        <w:rPr>
          <w:rFonts w:hint="eastAsia" w:ascii="FangSong" w:hAnsi="FangSong" w:eastAsia="FangSong" w:cs="FangSong"/>
          <w:lang w:val="en-US"/>
        </w:rPr>
      </w:pPr>
      <w:r>
        <w:rPr>
          <w:rFonts w:ascii="FangSong" w:hAnsi="FangSong" w:eastAsia="FangSong" w:cs="FangSong"/>
          <w:u w:color="auto"/>
        </w:rPr>
        <w:t>本部门无政府性基金预算收入支出决算，故本表为空。</w:t>
      </w:r>
    </w:p>
    <w:p>
      <w:pPr>
        <w:spacing w:before="25"/>
        <w:jc w:val="both"/>
        <w:rPr>
          <w:rFonts w:hint="eastAsia" w:ascii="FangSong" w:hAnsi="FangSong" w:eastAsia="FangSong" w:cs="FangSong"/>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Layout w:type="fixed"/>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国有资本经营预算支出决算表</w:t>
            </w:r>
          </w:p>
        </w:tc>
      </w:tr>
      <w:tr>
        <w:tblPrEx>
          <w:tblLayout w:type="fixed"/>
          <w:tblCellMar>
            <w:top w:w="55" w:type="dxa"/>
            <w:left w:w="55" w:type="dxa"/>
            <w:bottom w:w="55" w:type="dxa"/>
            <w:right w:w="55" w:type="dxa"/>
          </w:tblCellMar>
        </w:tblPrEx>
        <w:trPr>
          <w:trHeight w:val="323" w:hRule="atLeast"/>
        </w:trPr>
        <w:tc>
          <w:tcPr>
            <w:tcW w:w="8520" w:type="dxa"/>
            <w:gridSpan w:val="2"/>
          </w:tcPr>
          <w:p>
            <w:pPr>
              <w:pStyle w:val="22"/>
              <w:rPr>
                <w:rFonts w:hint="eastAsia" w:ascii="FangSong" w:hAnsi="FangSong" w:eastAsia="FangSong" w:cs="FangSong"/>
                <w:sz w:val="20"/>
              </w:rPr>
            </w:pPr>
          </w:p>
        </w:tc>
        <w:tc>
          <w:tcPr>
            <w:tcW w:w="2510" w:type="dxa"/>
          </w:tcPr>
          <w:p>
            <w:pPr>
              <w:pStyle w:val="22"/>
              <w:rPr>
                <w:rFonts w:hint="eastAsia" w:ascii="FangSong" w:hAnsi="FangSong" w:eastAsia="FangSong" w:cs="FangSong"/>
                <w:sz w:val="27"/>
              </w:rPr>
            </w:pPr>
          </w:p>
        </w:tc>
        <w:tc>
          <w:tcPr>
            <w:tcW w:w="2309" w:type="dxa"/>
          </w:tcPr>
          <w:p>
            <w:pPr>
              <w:pStyle w:val="22"/>
              <w:rPr>
                <w:rFonts w:hint="eastAsia" w:ascii="FangSong" w:hAnsi="FangSong" w:eastAsia="FangSong" w:cs="FangSong"/>
                <w:sz w:val="20"/>
              </w:rPr>
            </w:pPr>
          </w:p>
        </w:tc>
        <w:tc>
          <w:tcPr>
            <w:tcW w:w="2061" w:type="dxa"/>
            <w:vAlign w:val="center"/>
          </w:tcPr>
          <w:p>
            <w:pPr>
              <w:pStyle w:val="22"/>
              <w:jc w:val="right"/>
              <w:rPr>
                <w:rFonts w:hint="eastAsia" w:ascii="FangSong" w:hAnsi="FangSong" w:eastAsia="FangSong" w:cs="FangSong"/>
                <w:sz w:val="27"/>
              </w:rPr>
            </w:pPr>
            <w:r>
              <w:rPr>
                <w:rFonts w:hint="eastAsia" w:ascii="FangSong" w:hAnsi="FangSong" w:eastAsia="FangSong" w:cs="FangSong"/>
              </w:rPr>
              <w:t>公开1</w:t>
            </w:r>
            <w:r>
              <w:rPr>
                <w:rFonts w:hint="eastAsia" w:ascii="FangSong" w:hAnsi="FangSong" w:eastAsia="FangSong" w:cs="FangSong"/>
                <w:lang w:val="en-US"/>
              </w:rPr>
              <w:t>1</w:t>
            </w:r>
            <w:r>
              <w:rPr>
                <w:rFonts w:hint="eastAsia" w:ascii="FangSong" w:hAnsi="FangSong" w:eastAsia="FangSong" w:cs="FangSong"/>
              </w:rPr>
              <w:t>表</w:t>
            </w:r>
          </w:p>
        </w:tc>
      </w:tr>
      <w:tr>
        <w:tblPrEx>
          <w:tblLayout w:type="fixed"/>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FangSong" w:hAnsi="FangSong" w:eastAsia="FangSong" w:cs="FangSong"/>
                <w:sz w:val="2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2061"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2510"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项目支出</w:t>
            </w:r>
          </w:p>
        </w:tc>
      </w:tr>
      <w:tr>
        <w:tblPrEx>
          <w:tblLayout w:type="fixed"/>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功能分类</w:t>
            </w:r>
          </w:p>
          <w:p>
            <w:pPr>
              <w:pStyle w:val="22"/>
              <w:jc w:val="center"/>
              <w:rPr>
                <w:rFonts w:hint="eastAsia" w:ascii="FangSong" w:hAnsi="FangSong" w:eastAsia="FangSong" w:cs="FangSong"/>
              </w:rPr>
            </w:pPr>
            <w:r>
              <w:rPr>
                <w:rFonts w:hint="eastAsia" w:ascii="FangSong" w:hAnsi="FangSong" w:eastAsia="FangSong" w:cs="FangSong"/>
              </w:rPr>
              <w:t>科目编码</w:t>
            </w:r>
          </w:p>
        </w:tc>
        <w:tc>
          <w:tcPr>
            <w:tcW w:w="7058"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2510" w:type="dxa"/>
            <w:vMerge w:val="continue"/>
            <w:tcBorders>
              <w:left w:val="single" w:color="000000" w:sz="4" w:space="0"/>
              <w:bottom w:val="single" w:color="000000" w:sz="4" w:space="0"/>
            </w:tcBorders>
          </w:tcPr>
          <w:p>
            <w:pPr>
              <w:rPr>
                <w:rFonts w:hint="eastAsia" w:ascii="FangSong" w:hAnsi="FangSong" w:eastAsia="FangSong" w:cs="FangSong"/>
              </w:rPr>
            </w:pPr>
          </w:p>
        </w:tc>
        <w:tc>
          <w:tcPr>
            <w:tcW w:w="2309" w:type="dxa"/>
            <w:vMerge w:val="continue"/>
            <w:tcBorders>
              <w:left w:val="single" w:color="000000" w:sz="4" w:space="0"/>
              <w:bottom w:val="single" w:color="000000" w:sz="4" w:space="0"/>
            </w:tcBorders>
            <w:vAlign w:val="center"/>
          </w:tcPr>
          <w:p>
            <w:pPr>
              <w:pStyle w:val="22"/>
              <w:jc w:val="center"/>
              <w:rPr>
                <w:rFonts w:hint="eastAsia" w:ascii="FangSong" w:hAnsi="FangSong" w:eastAsia="FangSong" w:cs="FangSong"/>
              </w:rPr>
            </w:pPr>
          </w:p>
        </w:tc>
        <w:tc>
          <w:tcPr>
            <w:tcW w:w="2061"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栏次</w:t>
            </w:r>
          </w:p>
        </w:tc>
        <w:tc>
          <w:tcPr>
            <w:tcW w:w="2510" w:type="dxa"/>
            <w:tcBorders>
              <w:left w:val="single" w:color="000000" w:sz="4" w:space="0"/>
              <w:bottom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1</w:t>
            </w:r>
          </w:p>
        </w:tc>
        <w:tc>
          <w:tcPr>
            <w:tcW w:w="2309"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lang w:val="en-US"/>
              </w:rPr>
            </w:pPr>
            <w:r>
              <w:rPr>
                <w:rFonts w:hint="eastAsia" w:ascii="FangSong" w:hAnsi="FangSong" w:eastAsia="FangSong" w:cs="FangSong"/>
                <w:lang w:val="en-US"/>
              </w:rPr>
              <w:t>3</w:t>
            </w:r>
          </w:p>
        </w:tc>
      </w:tr>
      <w:tr>
        <w:tblPrEx>
          <w:tblLayout w:type="fixed"/>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2510"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2309" w:type="dxa"/>
            <w:tcBorders>
              <w:left w:val="single" w:color="000000" w:sz="4" w:space="0"/>
              <w:bottom w:val="single" w:color="000000" w:sz="4" w:space="0"/>
            </w:tcBorders>
            <w:vAlign w:val="center"/>
          </w:tcPr>
          <w:p>
            <w:pPr>
              <w:pStyle w:val="22"/>
              <w:jc w:val="right"/>
              <w:rPr>
                <w:rFonts w:hint="eastAsia" w:ascii="FangSong" w:hAnsi="FangSong" w:eastAsia="FangSong" w:cs="FangSong"/>
                <w:sz w:val="22"/>
                <w:szCs w:val="22"/>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sz w:val="22"/>
                <w:szCs w:val="22"/>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bl>
    <w:p>
      <w:pPr>
        <w:jc w:val="both"/>
        <w:rPr>
          <w:rFonts w:hint="eastAsia" w:ascii="FangSong" w:hAnsi="FangSong" w:eastAsia="FangSong" w:cs="FangSong"/>
        </w:rPr>
      </w:pPr>
      <w:r>
        <w:rPr>
          <w:rFonts w:hint="eastAsia" w:ascii="FangSong" w:hAnsi="FangSong" w:eastAsia="FangSong" w:cs="FangSong"/>
        </w:rPr>
        <w:t>注：本表反映本年度国有资本经营预算财政拨款支出情况。</w:t>
      </w:r>
    </w:p>
    <w:p>
      <w:pPr>
        <w:ind w:left="440" w:leftChars="200"/>
        <w:jc w:val="both"/>
        <w:rPr>
          <w:rFonts w:hint="eastAsia" w:ascii="FangSong" w:hAnsi="FangSong" w:eastAsia="FangSong" w:cs="FangSong"/>
          <w:lang w:val="en-US"/>
        </w:rPr>
      </w:pPr>
      <w:r>
        <w:rPr>
          <w:rFonts w:ascii="FangSong" w:hAnsi="FangSong" w:eastAsia="FangSong" w:cs="FangSong"/>
          <w:u w:color="auto"/>
        </w:rPr>
        <w:t>本部门无</w:t>
      </w:r>
      <w:r>
        <w:rPr>
          <w:rFonts w:hint="eastAsia" w:ascii="FangSong" w:hAnsi="FangSong" w:eastAsia="FangSong" w:cs="FangSong"/>
        </w:rPr>
        <w:t>国有资本经营预算支出</w:t>
      </w:r>
      <w:r>
        <w:rPr>
          <w:rFonts w:hint="eastAsia" w:ascii="FangSong" w:hAnsi="FangSong" w:eastAsia="FangSong" w:cs="FangSong"/>
          <w:lang w:val="en-US"/>
        </w:rPr>
        <w:t>决算，故本表为空。</w:t>
      </w:r>
    </w:p>
    <w:p>
      <w:pPr>
        <w:spacing w:before="25"/>
        <w:ind w:left="-220" w:leftChars="-100"/>
        <w:jc w:val="both"/>
        <w:rPr>
          <w:rFonts w:hint="eastAsia" w:ascii="FangSong" w:hAnsi="FangSong" w:eastAsia="FangSong" w:cs="FangSong"/>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Layout w:type="fixed"/>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FangSong" w:hAnsi="FangSong" w:eastAsia="FangSong" w:cs="FangSong"/>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Layout w:type="fixed"/>
          <w:tblCellMar>
            <w:top w:w="55" w:type="dxa"/>
            <w:left w:w="55" w:type="dxa"/>
            <w:bottom w:w="55" w:type="dxa"/>
            <w:right w:w="55" w:type="dxa"/>
          </w:tblCellMar>
        </w:tblPrEx>
        <w:trPr>
          <w:trHeight w:val="90" w:hRule="atLeast"/>
        </w:trPr>
        <w:tc>
          <w:tcPr>
            <w:tcW w:w="6632" w:type="dxa"/>
            <w:gridSpan w:val="2"/>
          </w:tcPr>
          <w:p>
            <w:pPr>
              <w:pStyle w:val="22"/>
              <w:rPr>
                <w:rFonts w:hint="eastAsia" w:ascii="FangSong" w:hAnsi="FangSong" w:eastAsia="FangSong" w:cs="FangSong"/>
                <w:sz w:val="20"/>
              </w:rPr>
            </w:pPr>
          </w:p>
        </w:tc>
        <w:tc>
          <w:tcPr>
            <w:tcW w:w="3834" w:type="dxa"/>
            <w:vAlign w:val="center"/>
          </w:tcPr>
          <w:p>
            <w:pPr>
              <w:pStyle w:val="22"/>
              <w:jc w:val="right"/>
              <w:rPr>
                <w:rFonts w:hint="eastAsia" w:ascii="FangSong" w:hAnsi="FangSong" w:eastAsia="FangSong" w:cs="FangSong"/>
              </w:rPr>
            </w:pPr>
            <w:r>
              <w:rPr>
                <w:rFonts w:hint="eastAsia" w:ascii="FangSong" w:hAnsi="FangSong" w:eastAsia="FangSong" w:cs="FangSong"/>
              </w:rPr>
              <w:t>公开1</w:t>
            </w:r>
            <w:r>
              <w:rPr>
                <w:rFonts w:hint="eastAsia" w:ascii="FangSong" w:hAnsi="FangSong" w:eastAsia="FangSong" w:cs="FangSong"/>
                <w:lang w:val="en-US"/>
              </w:rPr>
              <w:t>2</w:t>
            </w:r>
            <w:r>
              <w:rPr>
                <w:rFonts w:hint="eastAsia" w:ascii="FangSong" w:hAnsi="FangSong" w:eastAsia="FangSong" w:cs="FangSong"/>
              </w:rPr>
              <w:t>表</w:t>
            </w:r>
          </w:p>
        </w:tc>
      </w:tr>
      <w:tr>
        <w:tblPrEx>
          <w:tblLayout w:type="fixed"/>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FangSong" w:hAnsi="FangSong" w:eastAsia="FangSong" w:cs="FangSong"/>
                <w:sz w:val="20"/>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834" w:type="dxa"/>
            <w:vAlign w:val="center"/>
          </w:tcPr>
          <w:p>
            <w:pPr>
              <w:pStyle w:val="22"/>
              <w:jc w:val="right"/>
              <w:rPr>
                <w:rFonts w:hint="eastAsia" w:ascii="FangSong" w:hAnsi="FangSong" w:eastAsia="FangSong" w:cs="FangSong"/>
                <w:sz w:val="27"/>
              </w:rPr>
            </w:pPr>
            <w:r>
              <w:rPr>
                <w:rFonts w:hint="eastAsia" w:ascii="FangSong" w:hAnsi="FangSong" w:eastAsia="FangSong" w:cs="FangSong"/>
              </w:rPr>
              <w:t>金额单位：万元</w:t>
            </w:r>
          </w:p>
        </w:tc>
      </w:tr>
      <w:tr>
        <w:tblPrEx>
          <w:tblLayout w:type="fixed"/>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FangSong" w:hAnsi="FangSong" w:eastAsia="FangSong" w:cs="FangSong"/>
              </w:rPr>
            </w:pPr>
            <w:r>
              <w:rPr>
                <w:rFonts w:hint="eastAsia" w:ascii="FangSong" w:hAnsi="FangSong" w:eastAsia="FangSong" w:cs="FangSong"/>
              </w:rPr>
              <w:t>项</w:t>
            </w:r>
            <w:r>
              <w:rPr>
                <w:rFonts w:hint="eastAsia" w:ascii="FangSong" w:hAnsi="FangSong" w:eastAsia="FangSong" w:cs="FangSong"/>
              </w:rPr>
              <w:tab/>
            </w:r>
            <w:r>
              <w:rPr>
                <w:rFonts w:hint="eastAsia" w:ascii="FangSong" w:hAnsi="FangSong" w:eastAsia="FangSong" w:cs="FangSong"/>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机关运行经费支出决算</w:t>
            </w:r>
          </w:p>
        </w:tc>
      </w:tr>
      <w:tr>
        <w:tblPrEx>
          <w:tblLayout w:type="fixed"/>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科目编码</w:t>
            </w:r>
          </w:p>
        </w:tc>
        <w:tc>
          <w:tcPr>
            <w:tcW w:w="4990" w:type="dxa"/>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FangSong" w:hAnsi="FangSong" w:eastAsia="FangSong" w:cs="FangSong"/>
              </w:rPr>
            </w:pPr>
          </w:p>
        </w:tc>
      </w:tr>
      <w:tr>
        <w:tblPrEx>
          <w:tblLayout w:type="fixed"/>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152.64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152.64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38.77</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0.30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5.00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10.00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0.62</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2.66</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3.32</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15.30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2.00</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3.17</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58.37</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r>
              <w:rPr>
                <w:rFonts w:hint="eastAsia" w:ascii="FangSong" w:hAnsi="FangSong" w:eastAsia="FangSong" w:cs="FangSong"/>
              </w:rPr>
              <w:t>12.14</w:t>
            </w: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FangSong" w:hAnsi="FangSong" w:eastAsia="FangSong" w:cs="FangSong"/>
              </w:rPr>
            </w:pPr>
          </w:p>
        </w:tc>
      </w:tr>
    </w:tbl>
    <w:p>
      <w:pPr>
        <w:spacing w:before="25"/>
        <w:ind w:right="-92" w:rightChars="-42"/>
        <w:jc w:val="both"/>
        <w:rPr>
          <w:rFonts w:hint="eastAsia" w:ascii="FangSong" w:hAnsi="FangSong" w:eastAsia="FangSong" w:cs="FangSong"/>
          <w:lang w:val="en-US"/>
        </w:rPr>
      </w:pPr>
      <w:r>
        <w:rPr>
          <w:rFonts w:hint="eastAsia" w:ascii="FangSong" w:hAnsi="FangSong" w:eastAsia="FangSong" w:cs="FangSong"/>
        </w:rPr>
        <w:t>注：“机关运行经费” 指行政单位（含参照公务员法管理的事业单位）使用</w:t>
      </w:r>
      <w:r>
        <w:rPr>
          <w:rFonts w:hint="eastAsia" w:ascii="FangSong" w:hAnsi="FangSong" w:eastAsia="FangSong" w:cs="FangSong"/>
          <w:lang w:val="en-US"/>
        </w:rPr>
        <w:t>财政拨款</w:t>
      </w:r>
      <w:r>
        <w:rPr>
          <w:rFonts w:hint="eastAsia" w:ascii="FangSong" w:hAnsi="FangSong" w:eastAsia="FangSong" w:cs="FangSong"/>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FangSong" w:hAnsi="FangSong" w:eastAsia="FangSong" w:cs="FangSong"/>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Layout w:type="fixed"/>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FangSong" w:hAnsi="FangSong" w:eastAsia="FangSong" w:cs="FangSong"/>
                <w:b/>
                <w:bCs/>
                <w:sz w:val="44"/>
                <w:szCs w:val="44"/>
              </w:rPr>
            </w:pPr>
            <w:r>
              <w:rPr>
                <w:rFonts w:hint="eastAsia"/>
                <w:b/>
                <w:bCs/>
                <w:color w:val="000000"/>
                <w:sz w:val="36"/>
                <w:szCs w:val="36"/>
                <w:lang w:eastAsia="ar-SA"/>
              </w:rPr>
              <w:t>政府采购支出决算表</w:t>
            </w:r>
          </w:p>
        </w:tc>
      </w:tr>
      <w:tr>
        <w:tblPrEx>
          <w:tblLayout w:type="fixed"/>
          <w:tblCellMar>
            <w:top w:w="55" w:type="dxa"/>
            <w:left w:w="55" w:type="dxa"/>
            <w:bottom w:w="55" w:type="dxa"/>
            <w:right w:w="55" w:type="dxa"/>
          </w:tblCellMar>
        </w:tblPrEx>
        <w:trPr>
          <w:trHeight w:val="333" w:hRule="atLeast"/>
        </w:trPr>
        <w:tc>
          <w:tcPr>
            <w:tcW w:w="4472" w:type="dxa"/>
          </w:tcPr>
          <w:p>
            <w:pPr>
              <w:pStyle w:val="22"/>
              <w:rPr>
                <w:rFonts w:hint="eastAsia" w:ascii="FangSong" w:hAnsi="FangSong" w:eastAsia="FangSong" w:cs="FangSong"/>
              </w:rPr>
            </w:pPr>
          </w:p>
        </w:tc>
        <w:tc>
          <w:tcPr>
            <w:tcW w:w="722" w:type="dxa"/>
          </w:tcPr>
          <w:p>
            <w:pPr>
              <w:pStyle w:val="22"/>
              <w:rPr>
                <w:rFonts w:hint="eastAsia" w:ascii="FangSong" w:hAnsi="FangSong" w:eastAsia="FangSong" w:cs="FangSong"/>
              </w:rPr>
            </w:pPr>
          </w:p>
        </w:tc>
        <w:tc>
          <w:tcPr>
            <w:tcW w:w="1992" w:type="dxa"/>
          </w:tcPr>
          <w:p>
            <w:pPr>
              <w:pStyle w:val="22"/>
              <w:rPr>
                <w:rFonts w:hint="eastAsia" w:ascii="FangSong" w:hAnsi="FangSong" w:eastAsia="FangSong" w:cs="FangSong"/>
              </w:rPr>
            </w:pPr>
          </w:p>
        </w:tc>
        <w:tc>
          <w:tcPr>
            <w:tcW w:w="3273" w:type="dxa"/>
            <w:vAlign w:val="center"/>
          </w:tcPr>
          <w:p>
            <w:pPr>
              <w:pStyle w:val="22"/>
              <w:jc w:val="right"/>
              <w:rPr>
                <w:rFonts w:hint="eastAsia" w:ascii="FangSong" w:hAnsi="FangSong" w:eastAsia="FangSong" w:cs="FangSong"/>
              </w:rPr>
            </w:pPr>
            <w:r>
              <w:rPr>
                <w:rFonts w:hint="eastAsia" w:ascii="FangSong" w:hAnsi="FangSong" w:eastAsia="FangSong" w:cs="FangSong"/>
              </w:rPr>
              <w:t>公开1</w:t>
            </w:r>
            <w:r>
              <w:rPr>
                <w:rFonts w:hint="eastAsia" w:ascii="FangSong" w:hAnsi="FangSong" w:eastAsia="FangSong" w:cs="FangSong"/>
                <w:lang w:val="en-US"/>
              </w:rPr>
              <w:t>3</w:t>
            </w:r>
            <w:r>
              <w:rPr>
                <w:rFonts w:hint="eastAsia" w:ascii="FangSong" w:hAnsi="FangSong" w:eastAsia="FangSong" w:cs="FangSong"/>
              </w:rPr>
              <w:t>表</w:t>
            </w:r>
          </w:p>
        </w:tc>
      </w:tr>
      <w:tr>
        <w:tblPrEx>
          <w:tblLayout w:type="fixed"/>
          <w:tblCellMar>
            <w:top w:w="55" w:type="dxa"/>
            <w:left w:w="55" w:type="dxa"/>
            <w:bottom w:w="55" w:type="dxa"/>
            <w:right w:w="55" w:type="dxa"/>
          </w:tblCellMar>
        </w:tblPrEx>
        <w:trPr>
          <w:trHeight w:val="90" w:hRule="atLeast"/>
        </w:trPr>
        <w:tc>
          <w:tcPr>
            <w:tcW w:w="7186" w:type="dxa"/>
            <w:gridSpan w:val="3"/>
          </w:tcPr>
          <w:p>
            <w:pPr>
              <w:pStyle w:val="22"/>
              <w:rPr>
                <w:rFonts w:hint="eastAsia" w:ascii="FangSong" w:hAnsi="FangSong" w:eastAsia="FangSong" w:cs="FangSong"/>
              </w:rPr>
            </w:pPr>
            <w:r>
              <w:rPr>
                <w:rFonts w:hint="eastAsia" w:ascii="FangSong" w:hAnsi="FangSong" w:eastAsia="FangSong" w:cs="FangSong"/>
                <w:color w:val="000000"/>
              </w:rPr>
              <w:t>部门</w:t>
            </w:r>
            <w:r>
              <w:rPr>
                <w:rFonts w:ascii="FangSong" w:hAnsi="FangSong" w:eastAsia="FangSong" w:cs="FangSong"/>
                <w:color w:val="000000"/>
                <w:u w:color="auto"/>
              </w:rPr>
              <w:t>名称：</w:t>
            </w:r>
            <w:r>
              <w:rPr>
                <w:rFonts w:hint="eastAsia" w:ascii="FangSong" w:hAnsi="FangSong" w:eastAsia="FangSong" w:cs="FangSong"/>
              </w:rPr>
              <w:t>南京市人民政府外事办公室</w:t>
            </w:r>
          </w:p>
        </w:tc>
        <w:tc>
          <w:tcPr>
            <w:tcW w:w="3273" w:type="dxa"/>
            <w:vAlign w:val="center"/>
          </w:tcPr>
          <w:p>
            <w:pPr>
              <w:pStyle w:val="22"/>
              <w:jc w:val="right"/>
              <w:rPr>
                <w:rFonts w:hint="eastAsia" w:ascii="FangSong" w:hAnsi="FangSong" w:eastAsia="FangSong" w:cs="FangSong"/>
              </w:rPr>
            </w:pPr>
            <w:r>
              <w:rPr>
                <w:rFonts w:hint="eastAsia" w:ascii="FangSong" w:hAnsi="FangSong" w:eastAsia="FangSong" w:cs="FangSong"/>
              </w:rPr>
              <w:t>单位：万元</w:t>
            </w:r>
          </w:p>
        </w:tc>
      </w:tr>
      <w:tr>
        <w:tblPrEx>
          <w:tblLayout w:type="fixed"/>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FangSong" w:hAnsi="FangSong" w:eastAsia="FangSong" w:cs="FangSong"/>
                <w:lang w:val="en-US"/>
              </w:rPr>
            </w:pPr>
            <w:r>
              <w:rPr>
                <w:rFonts w:ascii="FangSong" w:hAnsi="FangSong" w:eastAsia="FangSong" w:cs="FangSong"/>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FangSong" w:hAnsi="FangSong" w:eastAsia="FangSong" w:cs="FangSong"/>
              </w:rPr>
            </w:pPr>
            <w:r>
              <w:rPr>
                <w:rFonts w:hint="eastAsia" w:ascii="FangSong" w:hAnsi="FangSong" w:eastAsia="FangSong" w:cs="FangSong"/>
              </w:rPr>
              <w:t>金</w:t>
            </w:r>
            <w:r>
              <w:rPr>
                <w:rFonts w:hint="eastAsia" w:ascii="FangSong" w:hAnsi="FangSong" w:eastAsia="FangSong" w:cs="FangSong"/>
              </w:rPr>
              <w:tab/>
            </w:r>
            <w:r>
              <w:rPr>
                <w:rFonts w:hint="eastAsia" w:ascii="FangSong" w:hAnsi="FangSong" w:eastAsia="FangSong" w:cs="FangSong"/>
              </w:rPr>
              <w:t>额</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5.24</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4.80</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r>
              <w:rPr>
                <w:rFonts w:hint="eastAsia" w:ascii="FangSong" w:hAnsi="FangSong" w:eastAsia="FangSong" w:cs="FangSong"/>
              </w:rPr>
              <w:t>0.44</w:t>
            </w: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r>
        <w:tblPrEx>
          <w:tblLayout w:type="fixed"/>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FangSong" w:hAnsi="FangSong" w:eastAsia="FangSong" w:cs="FangSong"/>
              </w:rPr>
            </w:pPr>
            <w:r>
              <w:rPr>
                <w:rFonts w:hint="eastAsia" w:ascii="FangSong" w:hAnsi="FangSong" w:eastAsia="FangSong" w:cs="FangSong"/>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FangSong" w:hAnsi="FangSong" w:eastAsia="FangSong" w:cs="FangSong"/>
              </w:rPr>
            </w:pPr>
          </w:p>
        </w:tc>
      </w:tr>
    </w:tbl>
    <w:p>
      <w:pPr>
        <w:jc w:val="both"/>
        <w:rPr>
          <w:rFonts w:hint="eastAsia" w:ascii="FangSong" w:hAnsi="FangSong" w:eastAsia="FangSong" w:cs="FangSong"/>
          <w:lang w:val="en-US"/>
        </w:rPr>
      </w:pPr>
      <w:r>
        <w:rPr>
          <w:rFonts w:hint="eastAsia" w:ascii="FangSong" w:hAnsi="FangSong" w:eastAsia="FangSong" w:cs="FangSong"/>
        </w:rPr>
        <w:t>注：</w:t>
      </w:r>
      <w:r>
        <w:rPr>
          <w:rFonts w:hint="eastAsia" w:ascii="FangSong" w:hAnsi="FangSong" w:eastAsia="FangSong" w:cs="FangSong"/>
          <w:lang w:val="en-US"/>
        </w:rPr>
        <w:t>政府采购支出信息为单位纳入部门预算范围的各项政府采购支出情况。本表金额单位转换时可能存在尾数误差</w:t>
      </w:r>
      <w:r>
        <w:rPr>
          <w:rFonts w:hint="eastAsia" w:ascii="FangSong" w:hAnsi="FangSong" w:eastAsia="FangSong" w:cs="FangSong"/>
        </w:rPr>
        <w:t>。</w:t>
      </w:r>
    </w:p>
    <w:p>
      <w:pPr>
        <w:ind w:left="440" w:leftChars="200"/>
        <w:jc w:val="both"/>
        <w:rPr>
          <w:rFonts w:hint="eastAsia" w:ascii="FangSong" w:hAnsi="FangSong" w:eastAsia="FangSong" w:cs="FangSong"/>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SimSun" w:hAnsi="SimSun" w:eastAsia="SimSun" w:cs="SimSun"/>
          <w:b/>
          <w:bCs/>
          <w:color w:val="000000"/>
          <w:lang w:val="en-US" w:eastAsia="ar-SA"/>
        </w:rPr>
      </w:pPr>
      <w:r>
        <w:rPr>
          <w:rFonts w:hint="eastAsia" w:ascii="SimSun" w:hAnsi="SimSun" w:eastAsia="SimSun" w:cs="SimSun"/>
          <w:b/>
          <w:bCs/>
          <w:color w:val="000000"/>
          <w:lang w:eastAsia="ar-SA"/>
        </w:rPr>
        <w:t>第三部分</w:t>
      </w:r>
      <w:r>
        <w:rPr>
          <w:rFonts w:hint="eastAsia" w:ascii="SimSun" w:hAnsi="SimSun" w:eastAsia="SimSun" w:cs="SimSun"/>
          <w:b/>
          <w:bCs/>
          <w:color w:val="000000"/>
          <w:lang w:val="en-US"/>
        </w:rPr>
        <w:t xml:space="preserve"> </w:t>
      </w:r>
      <w:r>
        <w:rPr>
          <w:rFonts w:hint="eastAsia" w:ascii="SimSun" w:hAnsi="SimSun" w:eastAsia="SimSun" w:cs="SimSun"/>
          <w:b/>
          <w:bCs/>
          <w:color w:val="000000"/>
          <w:lang w:val="en-US" w:eastAsia="zh-CN"/>
        </w:rPr>
        <w:t>2024</w:t>
      </w:r>
      <w:r>
        <w:rPr>
          <w:rFonts w:hint="eastAsia" w:ascii="SimSun" w:hAnsi="SimSun" w:eastAsia="SimSun" w:cs="SimSun"/>
          <w:b/>
          <w:bCs/>
          <w:color w:val="000000"/>
          <w:lang w:eastAsia="ar-SA"/>
        </w:rPr>
        <w:t>年度</w:t>
      </w:r>
      <w:r>
        <w:rPr>
          <w:rFonts w:hint="eastAsia" w:ascii="SimSun" w:hAnsi="SimSun" w:eastAsia="SimSun" w:cs="SimSun"/>
          <w:b/>
          <w:bCs/>
          <w:color w:val="000000"/>
          <w:lang w:val="en-US" w:eastAsia="ar-SA"/>
        </w:rPr>
        <w:t>部门</w:t>
      </w:r>
      <w:r>
        <w:rPr>
          <w:rFonts w:hint="eastAsia" w:ascii="SimSun" w:hAnsi="SimSun" w:eastAsia="SimSun" w:cs="SimSun"/>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FangSong" w:hAnsi="FangSong" w:eastAsia="FangSong" w:cs="FangSong"/>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2024年度收入、支出决算总计3,634.21万元。与上年相比，收、支总计各减少330.44万元，减少8.33%。其中：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（一）收入决算总计3,634.21万元。包括：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1.本年收入决算合计3,632.94万元。与上年相比，减少300.15万元，减少7.63%，变动原因：一是人员减少，二是根据全市“过紧日子”要求，压减项目经费。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3.年初结转和结余1.27万元。与上年相比，减少30.29万元，减少95.98%，变动原因：上年度社保缴纳滞后。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（二）支出决算总计3,634.21万元。包括：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1.本年支出决算合计3,632.41万元。与上年相比，减少296.26万元，减少7.54%，变动原因：一是人员减少，二是根据全市“过紧日子”要求，压减项目经费。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3.年末结转和结余1.8万元。结转和结余事项：一是历年银行存款利息结转，二是公用经费结余。与上年相比，减少34.18万元，减少95%，变动原因：上年度社保缴纳滞后。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本年收入决算合计3,632.94万元，其中：财政拨款收入3,632.37万元，占99.98%；上级补助收入0万元，占0%；财政专户管理教育收费0万元，占0%；事业收入（不含专户管理教育收费）0万元，占0%；经营收入0万元，占0%；附属单位上缴收入0万元，占0%；其他收入0.57万元，占0.02%。</w:t>
      </w:r>
    </w:p>
    <w:p>
      <w:pPr>
        <w:pStyle w:val="8"/>
        <w:tabs>
          <w:tab w:val="left" w:pos="3864"/>
          <w:tab w:val="left" w:pos="6248"/>
          <w:tab w:val="left" w:pos="7386"/>
        </w:tabs>
        <w:overflowPunct w:val="0"/>
        <w:spacing w:before="1" w:line="360" w:lineRule="auto"/>
        <w:ind w:left="-3" w:right="420" w:firstLine="3"/>
        <w:jc w:val="center"/>
        <w:rPr>
          <w:rFonts w:hint="eastAsia" w:ascii="FangSong" w:hAnsi="FangSong" w:eastAsia="FangSong" w:cs="FangSong"/>
          <w:lang w:val="en-US"/>
        </w:rPr>
      </w:pPr>
      <w:r>
        <w:rPr>
          <w:rFonts w:hint="eastAsia" w:ascii="FangSong" w:hAnsi="FangSong" w:eastAsia="FangSong" w:cs="FangSong"/>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2024年度本年支出决算合计3,632.41万元，其中：基本支出2,691.46万元，占74.1%；项目支出940.95万元，占25.9%；上缴上级支出0万元，占0%；经营支出0万元，占0%；对附属单位补助支出0万元，占0%。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FangSong" w:hAnsi="FangSong" w:eastAsia="FangSong" w:cs="FangSong"/>
          <w:lang w:val="en-US"/>
        </w:rPr>
      </w:pPr>
      <w:r>
        <w:rPr>
          <w:rFonts w:hint="eastAsia" w:ascii="FangSong" w:hAnsi="FangSong" w:eastAsia="FangSong" w:cs="FangSong"/>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2024年度财政拨款收入、支出决算总计3,632.37万元。与上年相比，收、支总计各减少331.01万元，减少8.35%，变动原因：一是人员减少，二是根据全市“过紧日子”要求，压减项目经费。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2024年度财政拨款支出决算3,632.37万元，占本年支出合计的100%（该占比四舍五入后为100%）。与2024年度财政拨款支出年初预算2,917.92万元相比，完成年初预算的124.48%。其中：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1.政府办公厅（室）及相关机构事务（款）行政运行（项）。年初预算1,381.33万元，支出决算1,384.42万元，完成年初预算的100.22%。决算数与年初预算数的差异原因：在职人员收入政策性调整。</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2.政府办公厅（室）及相关机构事务（款）一般行政管理事务（项）。年初预算319.72万元，支出决算834.64万元，完成年初预算的261.05%。决算数与年初预算数的差异原因：增加因公临时出国（境）项目经费。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3.政府办公厅（室）及相关机构事务（款）事业运行（项）。年初预算81.65万元，支出决算101.13万元，完成年初预算的123.86%。决算数与年初预算数的差异原因：人员增加。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4.对外联络事务（款）其他对外联络事务支出（项）。年初预算0.28万元，支出决算0.28万元，完成年初预算的100%。决算数与年初预算数相同。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5.其他一般公共服务支出（款）其他一般公共服务支出（项）。年初预算0万元，支出决算98.38万元，（年初预算数为0万元，无法计算完成比率）决算数与年初预算数的差异原因：年中增加国庆招待会等项目支出。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1.行政事业单位养老支出（款）行政单位离退休（项）。年初预算105.92万元，支出决算105.88万元，完成年初预算的99.96%。决算数与年初预算数的差异原因：退休人员公用经费结余。</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2.行政事业单位养老支出（款）机关事业单位基本养老保险缴费支出（项）。年初预算161.73万元，支出决算157.86万元，完成年初预算的97.61%。决算数与年初预算数的差异原因：人员减少。</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3.行政事业单位养老支出（款）机关事业单位职业年金缴费支出（项）。年初预算80.87万元，支出决算80.87万元，完成年初预算的100%。决算数与年初预算数相同。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4.其他社会保障和就业支出（款）其他社会保障和就业支出（项）。年初预算0万元，支出决算55.48万元，（年初预算数为0万元，无法计算完成比率）决算数与年初预算数的差异原因：增加事改企人员补贴。</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（三）商业服务业等支出（类）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涉外发展服务支出（款）其他涉外发展服务支出（项）。年初预算0万元，支出决算4.08万元，（年初预算数为0万元，无法计算完成比率）决算数与年初预算数的差异原因：增加金洽会相关费用。</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（四）住房保障支出（类）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1.住房改革支出（款）住房公积金（项）。年初预算191.53万元，支出决算207.14万元，完成年初预算的108.15%。决算数与年初预算数的差异原因：住房公积金政策性调整。</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2.住房改革支出（款）提租补贴（项）。年初预算594.89万元，支出决算602.21万元，完成年初预算的101.23%。决算数与年初预算数的差异原因：实习期人员转正，提租补贴按转正后标准发放。</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2024年度财政拨款基本支出决算2,691.46万元，其中：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（一）人员经费2,533.12万元。</w:t>
      </w:r>
      <w:r>
        <w:rPr>
          <w:rFonts w:ascii="FangSong" w:hAnsi="FangSong" w:eastAsia="FangSong" w:cs="FangSong"/>
          <w:u w:color="auto"/>
        </w:rPr>
        <w:t>主要包括：基本工资、津贴补贴、奖金、绩效工资、机关事业单位基本养老保险缴费、职业年金缴费、职工基本医疗保险缴费、其他社会保障缴费、住房公积金、医疗费、其他工资福利支出、退休费、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（二）公用经费158.34万元。</w:t>
      </w:r>
      <w:r>
        <w:rPr>
          <w:rFonts w:ascii="FangSong" w:hAnsi="FangSong" w:eastAsia="FangSong" w:cs="FangSong"/>
          <w:u w:color="auto"/>
        </w:rPr>
        <w:t>主要包括：办公费、印刷费、邮电费、差旅费、维修（护）费、会议费、培训费、公务接待费、工会经费、福利费、公务用车运行维护费、其他交通费用、其他商品和服务支出。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2024年度一般公共预算财政拨款支出决算3,632.37万元。与上年相比，减少296.3万元，减少7.54%，变动原因：一是人员减少，二是根据全市“过紧日子”要求，压减项目经费。</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2024年度一般公共预算财政拨款基本支出决算2,691.46万元，其中：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（一）人员经费2,533.12万元。</w:t>
      </w:r>
      <w:r>
        <w:rPr>
          <w:rFonts w:ascii="FangSong" w:hAnsi="FangSong" w:eastAsia="FangSong" w:cs="FangSong"/>
          <w:u w:color="auto"/>
        </w:rPr>
        <w:t>主要包括：基本工资、津贴补贴、奖金、绩效工资、机关事业单位基本养老保险缴费、职业年金缴费、职工基本医疗保险缴费、其他社会保障缴费、住房公积金、医疗费、其他工资福利支出、退休费、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KaiTi" w:hAnsi="KaiTi" w:eastAsia="KaiTi" w:cs="KaiTi"/>
          <w:u w:color="auto"/>
        </w:rPr>
        <w:t>（二）公用经费158.34万元。</w:t>
      </w:r>
      <w:r>
        <w:rPr>
          <w:rFonts w:ascii="FangSong" w:hAnsi="FangSong" w:eastAsia="FangSong" w:cs="FangSong"/>
          <w:u w:color="auto"/>
        </w:rPr>
        <w:t>主要包括：办公费、印刷费、邮电费、差旅费、维修（护）费、会议费、培训费、公务接待费、工会经费、福利费、公务用车运行维护费、其他交通费用、其他商品和服务支出。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三公”经费支出决算650.06万元（其中：一般公共预算支出650.06万元；政府性基金预算支出0万元；国有资本经营预算支出0万元）。与上年相比，增加34.96万元，变动原因：因公临时出国（境）经费开支较上年度增加。其中，因公出国（境）费支出584.09万元，占“三公”经费的89.85%；公务用车购置及运行维护费支出3.17万元，占“三公”经费的0.49%；公务接待费支出62.81万元，占“三公”经费的9.66%。2024年度财政拨款“三公”经费支出预算652.76万元（其中：一般公共预算支出652.76万元；政府性基金预算支出0万元；国有资本经营预算支出0万元）。决算数与预算数的差异原因：厉行节约，压缩“三公”经费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因公出国（境）费支出预算584.09万元（其中：一般公共预算支出584.09万元；政府性基金预算支出0万元；国有资本经营预算支出0万元），支出决算584.09万元（其中：一般公共预算支出584.09万元；政府性基金预算支出0万元；国有资本经营预算支出0万元），完成调整后预算的100%，决算数与预算数相同。全年使用财政拨款涉及的出国（境）团组33个，累计64人次。开支内容：用于保障因公临时出国（境）团组。</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公务用车购置及运行维护费支出预算3.17万元（其中：一般公共预算支出3.17万元；政府性基金预算支出0万元；国有资本经营预算支出0万元），支出决算3.17万元（其中：一般公共预算支出3.17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公务用车运行维护费支出决算3.17万元。公务用车运行维护费主要用于按规定保留的公务用车的燃料费、维修费、过桥过路费、保险费、安全奖励费用等支出。截至2024年12月31日，使用财政拨款开支的公务用车保有量为1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3．公务接待费支出预算65.5万元（其中：一般公共预算支出65.5万元；政府性基金预算支出0万元；国有资本经营预算支出0万元），支出决算62.81万元（其中：一般公共预算支出62.81万元；政府性基金预算支出0万元；国有资本经营预算支出0万元），完成调整后预算的95.89%，决算数与预算数的差异原因：厉行节约，压缩公务接待支出。其中：国内公务接待支出62.81万元，接待83批次，962人次，开支内容：一是接待中央和省安排的有关外国政要和团组来访；二是接待外国友好团组、人士以及有关国家驻华使领馆人员等来宁参观进行友好交流活动等；三是外事接待纪念品购买；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会议费支出预算7.5万元（其中：一般公共预算支出7.5万元；政府性基金预算支出0万元；国有资本经营预算支出0万元），支出决算2.43万元（其中：一般公共预算支出2.43万元；政府性基金预算支出0万元；国有资本经营预算支出0万元），完成调整后预算的32.4%，决算数与预算数的差异原因：厉行节约，压缩会议费用支出。2024年度全年召开会议18个，参加会议378人次，开支内容：一、党建工作会议；二、行政会议；三、外事工作会议。</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财政拨款培训费支出预算34.66万元（其中：一般公共预算支出34.66万元；政府性基金预算支出0万元；国有资本经营预算支出0万元），支出决算30万元（其中：一般公共预算支出30万元；政府性基金预算支出0万元；国有资本经营预算支出0万元），完成调整后预算的86.56%，决算数与预算数的差异原因：厉行节约，压缩培训费用支出。2024年度全年组织培训15个，组织培训569人次，开支内容：一、友城公务员来宁培训；二、全市外事干部培训；三、外事业务培训；四、行政业务培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机关运行经费支出决算152.64万元（其中：一般公共预算支出152.64万元；政府性基金预算支出0万元；国有资本经营预算支出0万元）。与上年相比，减少4.18万元，减少2.67%，变动原因：一是人员减少，二是厉行节约，压减机关运行费用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政府采购支出总额5.24万元，其中：政府采购货物支出4.8万元、政府采购工程支出0万元、政府采购服务支出0.44万元。政府采购授予中小企业合同金额0万元，占政府采购支出总额的0%，其中：授予小微企业合同金额0万元。</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截至2024年12月31日，本部门共有车辆1辆，其中：副部(省)级及以上领导用车0辆、主要领导干部用车0辆、机要通信用车1辆、应急保障用车0辆、执法执勤用车0辆、特种专业技术用车0辆、离退休干部用车0辆、其他用车0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FangSong" w:hAnsi="FangSong" w:eastAsia="FangSong" w:cs="FangSong"/>
          <w:lang w:val="en-US"/>
        </w:rPr>
      </w:pPr>
      <w:r>
        <w:rPr>
          <w:rFonts w:ascii="FangSong" w:hAnsi="FangSong" w:eastAsia="FangSong" w:cs="FangSong"/>
          <w:b/>
          <w:u w:color="auto"/>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2024年度，本部门共6个项目开展了财政重点绩效评价，涉及财政性资金合计320万元；本部门未开展部门整体支出财政重点绩效评价，涉及财政性资金0万元。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本部门组织所属单位共对上年度已实施完成的6个项目开展了绩效自评价，涉及财政性资金合计320万元；本部门组织所属单位共开展1项单位整体支出绩效自评价，涉及财政性资金合计2,917.92万元。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FangSong" w:hAnsi="FangSong" w:eastAsia="FangSong" w:cs="FangSong"/>
          <w:lang w:val="en-US"/>
        </w:rPr>
      </w:pPr>
      <w:r>
        <w:rPr>
          <w:rFonts w:ascii="FangSong" w:hAnsi="FangSong" w:eastAsia="FangSong" w:cs="FangSong"/>
          <w:u w:color="auto"/>
        </w:rPr>
        <w:t>本部门共6个项目开展了部门评价，涉及财政性资金合计320万元；本部门开展1个部门整体支出部门评价，涉及财政性资金2,917.92万元。</w:t>
      </w:r>
    </w:p>
    <w:p>
      <w:pPr>
        <w:pStyle w:val="5"/>
        <w:tabs>
          <w:tab w:val="left" w:pos="3077"/>
        </w:tabs>
        <w:spacing w:line="616" w:lineRule="exact"/>
        <w:rPr>
          <w:rFonts w:hint="eastAsia" w:ascii="SimSun" w:hAnsi="SimSun" w:eastAsia="SimSun" w:cs="SimSun"/>
          <w:b/>
          <w:bCs/>
        </w:rPr>
      </w:pPr>
      <w:r>
        <w:rPr>
          <w:rFonts w:hint="eastAsia" w:ascii="SimSun" w:hAnsi="SimSun" w:eastAsia="SimSun" w:cs="SimSun"/>
          <w:b/>
          <w:bCs/>
        </w:rPr>
        <w:t>第四部分 名词</w:t>
      </w:r>
      <w:r>
        <w:rPr>
          <w:rFonts w:hint="eastAsia" w:ascii="SimSun" w:hAnsi="SimSun" w:eastAsia="SimSun" w:cs="SimSun"/>
          <w:b/>
          <w:bCs/>
          <w:color w:val="000000"/>
          <w:lang w:eastAsia="ar-SA"/>
        </w:rPr>
        <w:t>解释</w:t>
      </w:r>
    </w:p>
    <w:p>
      <w:pPr>
        <w:pStyle w:val="8"/>
        <w:tabs>
          <w:tab w:val="left" w:pos="3864"/>
          <w:tab w:val="left" w:pos="6248"/>
          <w:tab w:val="left" w:pos="7386"/>
        </w:tabs>
        <w:ind w:left="440" w:leftChars="200" w:firstLine="659" w:firstLineChars="206"/>
        <w:jc w:val="both"/>
        <w:rPr>
          <w:rFonts w:hint="eastAsia" w:ascii="FangSong" w:hAnsi="FangSong" w:eastAsia="FangSong" w:cs="FangSong"/>
        </w:rPr>
      </w:pP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一、财政拨款收入</w:t>
      </w:r>
      <w:r>
        <w:rPr>
          <w:rFonts w:ascii="FangSong" w:hAnsi="FangSong" w:eastAsia="FangSong" w:cs="FangSong"/>
          <w:b/>
          <w:u w:color="auto"/>
        </w:rPr>
        <w:t>：</w:t>
      </w:r>
      <w:r>
        <w:rPr>
          <w:rFonts w:hint="eastAsia" w:ascii="FangSong" w:hAnsi="FangSong" w:eastAsia="FangSong" w:cs="FangSong"/>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二、上级补助收入</w:t>
      </w:r>
      <w:r>
        <w:rPr>
          <w:rFonts w:ascii="FangSong" w:hAnsi="FangSong" w:eastAsia="FangSong" w:cs="FangSong"/>
          <w:b/>
          <w:u w:color="auto"/>
        </w:rPr>
        <w:t>：</w:t>
      </w:r>
      <w:r>
        <w:rPr>
          <w:rFonts w:hint="eastAsia" w:ascii="FangSong" w:hAnsi="FangSong" w:eastAsia="FangSong" w:cs="FangSong"/>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三、财政专户管理教育收费</w:t>
      </w:r>
      <w:r>
        <w:rPr>
          <w:rFonts w:ascii="FangSong" w:hAnsi="FangSong" w:eastAsia="FangSong" w:cs="FangSong"/>
          <w:b/>
          <w:u w:color="auto"/>
        </w:rPr>
        <w:t>：</w:t>
      </w:r>
      <w:r>
        <w:rPr>
          <w:rFonts w:hint="eastAsia" w:ascii="FangSong" w:hAnsi="FangSong" w:eastAsia="FangSong" w:cs="FangSong"/>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四、事业收入</w:t>
      </w:r>
      <w:r>
        <w:rPr>
          <w:rFonts w:ascii="FangSong" w:hAnsi="FangSong" w:eastAsia="FangSong" w:cs="FangSong"/>
          <w:b/>
          <w:u w:color="auto"/>
        </w:rPr>
        <w:t>：</w:t>
      </w:r>
      <w:r>
        <w:rPr>
          <w:rFonts w:hint="eastAsia" w:ascii="FangSong" w:hAnsi="FangSong" w:eastAsia="FangSong" w:cs="FangSong"/>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五、经营收入</w:t>
      </w:r>
      <w:r>
        <w:rPr>
          <w:rFonts w:ascii="FangSong" w:hAnsi="FangSong" w:eastAsia="FangSong" w:cs="FangSong"/>
          <w:b/>
          <w:u w:color="auto"/>
        </w:rPr>
        <w:t>：</w:t>
      </w:r>
      <w:r>
        <w:rPr>
          <w:rFonts w:hint="eastAsia" w:ascii="FangSong" w:hAnsi="FangSong" w:eastAsia="FangSong" w:cs="FangSong"/>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六、附属单位上缴收入</w:t>
      </w:r>
      <w:r>
        <w:rPr>
          <w:rFonts w:ascii="FangSong" w:hAnsi="FangSong" w:eastAsia="FangSong" w:cs="FangSong"/>
          <w:b/>
          <w:u w:color="auto"/>
        </w:rPr>
        <w:t>：</w:t>
      </w:r>
      <w:r>
        <w:rPr>
          <w:rFonts w:hint="eastAsia" w:ascii="FangSong" w:hAnsi="FangSong" w:eastAsia="FangSong" w:cs="FangSong"/>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七、其他收入</w:t>
      </w:r>
      <w:r>
        <w:rPr>
          <w:rFonts w:ascii="FangSong" w:hAnsi="FangSong" w:eastAsia="FangSong" w:cs="FangSong"/>
          <w:b/>
          <w:u w:color="auto"/>
        </w:rPr>
        <w:t>：</w:t>
      </w:r>
      <w:r>
        <w:rPr>
          <w:rFonts w:hint="eastAsia" w:ascii="FangSong" w:hAnsi="FangSong" w:eastAsia="FangSong" w:cs="FangSong"/>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八、使用非财政拨款结余（含专用结余）</w:t>
      </w:r>
      <w:r>
        <w:rPr>
          <w:rFonts w:ascii="FangSong" w:hAnsi="FangSong" w:eastAsia="FangSong" w:cs="FangSong"/>
          <w:b/>
          <w:u w:color="auto"/>
        </w:rPr>
        <w:t>：</w:t>
      </w:r>
      <w:r>
        <w:rPr>
          <w:rFonts w:hint="eastAsia" w:ascii="FangSong" w:hAnsi="FangSong" w:eastAsia="FangSong" w:cs="FangSong"/>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九、年初结转和结余</w:t>
      </w:r>
      <w:r>
        <w:rPr>
          <w:rFonts w:ascii="FangSong" w:hAnsi="FangSong" w:eastAsia="FangSong" w:cs="FangSong"/>
          <w:b/>
          <w:u w:color="auto"/>
        </w:rPr>
        <w:t>：</w:t>
      </w:r>
      <w:r>
        <w:rPr>
          <w:rFonts w:hint="eastAsia" w:ascii="FangSong" w:hAnsi="FangSong" w:eastAsia="FangSong" w:cs="FangSong"/>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十、结余分配</w:t>
      </w:r>
      <w:r>
        <w:rPr>
          <w:rFonts w:ascii="FangSong" w:hAnsi="FangSong" w:eastAsia="FangSong" w:cs="FangSong"/>
          <w:b/>
          <w:u w:color="auto"/>
        </w:rPr>
        <w:t>：</w:t>
      </w:r>
      <w:r>
        <w:rPr>
          <w:rFonts w:hint="eastAsia" w:ascii="FangSong" w:hAnsi="FangSong" w:eastAsia="FangSong" w:cs="FangSong"/>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十一、年末结转和结余资金</w:t>
      </w:r>
      <w:r>
        <w:rPr>
          <w:rFonts w:ascii="FangSong" w:hAnsi="FangSong" w:eastAsia="FangSong" w:cs="FangSong"/>
          <w:b/>
          <w:u w:color="auto"/>
        </w:rPr>
        <w:t>：</w:t>
      </w:r>
      <w:r>
        <w:rPr>
          <w:rFonts w:hint="eastAsia" w:ascii="FangSong" w:hAnsi="FangSong" w:eastAsia="FangSong" w:cs="FangSong"/>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十二、基本支出</w:t>
      </w:r>
      <w:r>
        <w:rPr>
          <w:rFonts w:ascii="FangSong" w:hAnsi="FangSong" w:eastAsia="FangSong" w:cs="FangSong"/>
          <w:b/>
          <w:u w:color="auto"/>
        </w:rPr>
        <w:t>：</w:t>
      </w:r>
      <w:r>
        <w:rPr>
          <w:rFonts w:hint="eastAsia" w:ascii="FangSong" w:hAnsi="FangSong" w:eastAsia="FangSong" w:cs="FangSong"/>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十三、项目支出</w:t>
      </w:r>
      <w:r>
        <w:rPr>
          <w:rFonts w:ascii="FangSong" w:hAnsi="FangSong" w:eastAsia="FangSong" w:cs="FangSong"/>
          <w:b/>
          <w:u w:color="auto"/>
        </w:rPr>
        <w:t>：</w:t>
      </w:r>
      <w:r>
        <w:rPr>
          <w:rFonts w:hint="eastAsia" w:ascii="FangSong" w:hAnsi="FangSong" w:eastAsia="FangSong" w:cs="FangSong"/>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十四、上缴上级支出</w:t>
      </w:r>
      <w:r>
        <w:rPr>
          <w:rFonts w:ascii="FangSong" w:hAnsi="FangSong" w:eastAsia="FangSong" w:cs="FangSong"/>
          <w:b/>
          <w:u w:color="auto"/>
        </w:rPr>
        <w:t>：</w:t>
      </w:r>
      <w:r>
        <w:rPr>
          <w:rFonts w:hint="eastAsia" w:ascii="FangSong" w:hAnsi="FangSong" w:eastAsia="FangSong" w:cs="FangSong"/>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十五、经营支出</w:t>
      </w:r>
      <w:r>
        <w:rPr>
          <w:rFonts w:ascii="FangSong" w:hAnsi="FangSong" w:eastAsia="FangSong" w:cs="FangSong"/>
          <w:b/>
          <w:u w:color="auto"/>
        </w:rPr>
        <w:t>：</w:t>
      </w:r>
      <w:r>
        <w:rPr>
          <w:rFonts w:hint="eastAsia" w:ascii="FangSong" w:hAnsi="FangSong" w:eastAsia="FangSong" w:cs="FangSong"/>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十六、对附属单位补助支出</w:t>
      </w:r>
      <w:r>
        <w:rPr>
          <w:rFonts w:ascii="FangSong" w:hAnsi="FangSong" w:eastAsia="FangSong" w:cs="FangSong"/>
          <w:b/>
          <w:u w:color="auto"/>
        </w:rPr>
        <w:t>：</w:t>
      </w:r>
      <w:r>
        <w:rPr>
          <w:rFonts w:hint="eastAsia" w:ascii="FangSong" w:hAnsi="FangSong" w:eastAsia="FangSong" w:cs="FangSong"/>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十七、“三公”经费</w:t>
      </w:r>
      <w:r>
        <w:rPr>
          <w:rFonts w:ascii="FangSong" w:hAnsi="FangSong" w:eastAsia="FangSong" w:cs="FangSong"/>
          <w:b/>
          <w:u w:color="auto"/>
        </w:rPr>
        <w:t>：</w:t>
      </w:r>
      <w:r>
        <w:rPr>
          <w:rFonts w:hint="eastAsia" w:ascii="FangSong" w:hAnsi="FangSong" w:eastAsia="FangSong" w:cs="FangSong"/>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十八、机关运行经费</w:t>
      </w:r>
      <w:r>
        <w:rPr>
          <w:rFonts w:ascii="FangSong" w:hAnsi="FangSong" w:eastAsia="FangSong" w:cs="FangSong"/>
          <w:b/>
          <w:u w:color="auto"/>
        </w:rPr>
        <w:t>：</w:t>
      </w:r>
      <w:r>
        <w:rPr>
          <w:rFonts w:hint="eastAsia" w:ascii="FangSong" w:hAnsi="FangSong" w:eastAsia="FangSong" w:cs="FangSong"/>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十九、一般公共服务支出(类)政府办公厅（室）及相关机构事务(款)行政运行(项)</w:t>
      </w:r>
      <w:r>
        <w:rPr>
          <w:rFonts w:ascii="FangSong" w:hAnsi="FangSong" w:eastAsia="FangSong" w:cs="FangSong"/>
          <w:b/>
          <w:u w:color="auto"/>
        </w:rPr>
        <w:t>：</w:t>
      </w:r>
      <w:r>
        <w:rPr>
          <w:rFonts w:hint="eastAsia" w:ascii="FangSong" w:hAnsi="FangSong" w:eastAsia="FangSong" w:cs="FangSong"/>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二十、一般公共服务支出(类)政府办公厅（室）及相关机构事务(款)一般行政管理事务(项)</w:t>
      </w:r>
      <w:r>
        <w:rPr>
          <w:rFonts w:ascii="FangSong" w:hAnsi="FangSong" w:eastAsia="FangSong" w:cs="FangSong"/>
          <w:b/>
          <w:u w:color="auto"/>
        </w:rPr>
        <w:t>：</w:t>
      </w:r>
      <w:r>
        <w:rPr>
          <w:rFonts w:hint="eastAsia" w:ascii="FangSong" w:hAnsi="FangSong" w:eastAsia="FangSong" w:cs="FangSong"/>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二十一、一般公共服务支出(类)政府办公厅（室）及相关机构事务(款)事业运行(项)</w:t>
      </w:r>
      <w:r>
        <w:rPr>
          <w:rFonts w:ascii="FangSong" w:hAnsi="FangSong" w:eastAsia="FangSong" w:cs="FangSong"/>
          <w:b/>
          <w:u w:color="auto"/>
        </w:rPr>
        <w:t>：</w:t>
      </w:r>
      <w:r>
        <w:rPr>
          <w:rFonts w:hint="eastAsia" w:ascii="FangSong" w:hAnsi="FangSong" w:eastAsia="FangSong" w:cs="FangSong"/>
        </w:rPr>
        <w:t>反映事业单位的基本支出，不包括行政单位（包括实行公务员管理的事业单位）后勤服务中心、医务室等附属事业单位。</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二十二、一般公共服务支出(类)对外联络事务(款)其他对外联络事务支出(项)</w:t>
      </w:r>
      <w:r>
        <w:rPr>
          <w:rFonts w:ascii="FangSong" w:hAnsi="FangSong" w:eastAsia="FangSong" w:cs="FangSong"/>
          <w:b/>
          <w:u w:color="auto"/>
        </w:rPr>
        <w:t>：</w:t>
      </w:r>
      <w:r>
        <w:rPr>
          <w:rFonts w:hint="eastAsia" w:ascii="FangSong" w:hAnsi="FangSong" w:eastAsia="FangSong" w:cs="FangSong"/>
        </w:rPr>
        <w:t>反映除上述项目以外其他用于中国共产党对外联络部门的事务支出。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二十三、一般公共服务支出(类)其他一般公共服务支出(款)其他一般公共服务支出(项)</w:t>
      </w:r>
      <w:r>
        <w:rPr>
          <w:rFonts w:ascii="FangSong" w:hAnsi="FangSong" w:eastAsia="FangSong" w:cs="FangSong"/>
          <w:b/>
          <w:u w:color="auto"/>
        </w:rPr>
        <w:t>：</w:t>
      </w:r>
      <w:r>
        <w:rPr>
          <w:rFonts w:hint="eastAsia" w:ascii="FangSong" w:hAnsi="FangSong" w:eastAsia="FangSong" w:cs="FangSong"/>
        </w:rPr>
        <w:t>反映除上述项目以外的其他一般公共服务支出。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二十四、社会保障和就业支出(类)行政事业单位养老支出(款)行政单位离退休(项)</w:t>
      </w:r>
      <w:r>
        <w:rPr>
          <w:rFonts w:ascii="FangSong" w:hAnsi="FangSong" w:eastAsia="FangSong" w:cs="FangSong"/>
          <w:b/>
          <w:u w:color="auto"/>
        </w:rPr>
        <w:t>：</w:t>
      </w:r>
      <w:r>
        <w:rPr>
          <w:rFonts w:hint="eastAsia" w:ascii="FangSong" w:hAnsi="FangSong" w:eastAsia="FangSong" w:cs="FangSong"/>
        </w:rPr>
        <w:t>反映行政单位（包括实行公务员管理的事业单位）开支的离退休经费。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二十五、社会保障和就业支出(类)行政事业单位养老支出(款)机关事业单位基本养老保险缴费支出(项)</w:t>
      </w:r>
      <w:r>
        <w:rPr>
          <w:rFonts w:ascii="FangSong" w:hAnsi="FangSong" w:eastAsia="FangSong" w:cs="FangSong"/>
          <w:b/>
          <w:u w:color="auto"/>
        </w:rPr>
        <w:t>：</w:t>
      </w:r>
      <w:r>
        <w:rPr>
          <w:rFonts w:hint="eastAsia" w:ascii="FangSong" w:hAnsi="FangSong" w:eastAsia="FangSong" w:cs="FangSong"/>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二十六、社会保障和就业支出(类)行政事业单位养老支出(款)机关事业单位职业年金缴费支出(项)</w:t>
      </w:r>
      <w:r>
        <w:rPr>
          <w:rFonts w:ascii="FangSong" w:hAnsi="FangSong" w:eastAsia="FangSong" w:cs="FangSong"/>
          <w:b/>
          <w:u w:color="auto"/>
        </w:rPr>
        <w:t>：</w:t>
      </w:r>
      <w:r>
        <w:rPr>
          <w:rFonts w:hint="eastAsia" w:ascii="FangSong" w:hAnsi="FangSong" w:eastAsia="FangSong" w:cs="FangSong"/>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二十七、社会保障和就业支出(类)其他社会保障和就业支出(款)其他社会保障和就业支出(项)</w:t>
      </w:r>
      <w:r>
        <w:rPr>
          <w:rFonts w:ascii="FangSong" w:hAnsi="FangSong" w:eastAsia="FangSong" w:cs="FangSong"/>
          <w:b/>
          <w:u w:color="auto"/>
        </w:rPr>
        <w:t>：</w:t>
      </w:r>
      <w:r>
        <w:rPr>
          <w:rFonts w:hint="eastAsia" w:ascii="FangSong" w:hAnsi="FangSong" w:eastAsia="FangSong" w:cs="FangSong"/>
        </w:rPr>
        <w:t>反映除上述项目以外其他用于社会保障和就业方面的支出。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二十八、商业服务业等支出(类)涉外发展服务支出(款)其他涉外发展服务支出(项)</w:t>
      </w:r>
      <w:r>
        <w:rPr>
          <w:rFonts w:ascii="FangSong" w:hAnsi="FangSong" w:eastAsia="FangSong" w:cs="FangSong"/>
          <w:b/>
          <w:u w:color="auto"/>
        </w:rPr>
        <w:t>：</w:t>
      </w:r>
      <w:r>
        <w:rPr>
          <w:rFonts w:hint="eastAsia" w:ascii="FangSong" w:hAnsi="FangSong" w:eastAsia="FangSong" w:cs="FangSong"/>
        </w:rPr>
        <w:t>反映除上述项目以外其他用于涉外发展服务方面的支出。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二十九、住房保障支出(类)住房改革支出(款)住房公积金(项)</w:t>
      </w:r>
      <w:r>
        <w:rPr>
          <w:rFonts w:ascii="FangSong" w:hAnsi="FangSong" w:eastAsia="FangSong" w:cs="FangSong"/>
          <w:b/>
          <w:u w:color="auto"/>
        </w:rPr>
        <w:t>：</w:t>
      </w:r>
      <w:r>
        <w:rPr>
          <w:rFonts w:hint="eastAsia" w:ascii="FangSong" w:hAnsi="FangSong" w:eastAsia="FangSong" w:cs="FangSong"/>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hint="eastAsia" w:ascii="FangSong" w:hAnsi="FangSong" w:eastAsia="FangSong" w:cs="FangSong"/>
        </w:rPr>
      </w:pPr>
      <w:r>
        <w:rPr>
          <w:rFonts w:hint="eastAsia" w:ascii="FangSong" w:hAnsi="FangSong" w:eastAsia="FangSong" w:cs="FangSong"/>
          <w:b/>
          <w:bCs/>
        </w:rPr>
        <w:t>三十、住房保障支出(类)住房改革支出(款)提租补贴(项)</w:t>
      </w:r>
      <w:r>
        <w:rPr>
          <w:rFonts w:ascii="FangSong" w:hAnsi="FangSong" w:eastAsia="FangSong" w:cs="FangSong"/>
          <w:b/>
          <w:u w:color="auto"/>
        </w:rPr>
        <w:t>：</w:t>
      </w:r>
      <w:r>
        <w:rPr>
          <w:rFonts w:hint="eastAsia" w:ascii="FangSong" w:hAnsi="FangSong" w:eastAsia="FangSong" w:cs="FangSong"/>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SimSun"/>
    <w:panose1 w:val="00000000000000000000"/>
    <w:charset w:val="86"/>
    <w:family w:val="roman"/>
    <w:pitch w:val="default"/>
    <w:sig w:usb0="00000000" w:usb1="00000000" w:usb2="00000021" w:usb3="00000000" w:csb0="600001BF" w:csb1="DFF70000"/>
  </w:font>
  <w:font w:name="Liberation Mono">
    <w:altName w:val="SimSun"/>
    <w:panose1 w:val="00000000000000000000"/>
    <w:charset w:val="86"/>
    <w:family w:val="roman"/>
    <w:pitch w:val="default"/>
    <w:sig w:usb0="00000000" w:usb1="00000000" w:usb2="00000001" w:usb3="00000000" w:csb0="600001BF" w:csb1="DFF70000"/>
  </w:font>
  <w:font w:name="NSimSun">
    <w:panose1 w:val="02010609030101010101"/>
    <w:charset w:val="86"/>
    <w:family w:val="modern"/>
    <w:pitch w:val="default"/>
    <w:sig w:usb0="00000003" w:usb1="288F0000" w:usb2="00000006" w:usb3="00000000" w:csb0="00040001" w:csb1="00000000"/>
  </w:font>
  <w:font w:name="FangSong">
    <w:panose1 w:val="02010609060101010101"/>
    <w:charset w:val="86"/>
    <w:family w:val="modern"/>
    <w:pitch w:val="default"/>
    <w:sig w:usb0="800002BF" w:usb1="38CF7CFA" w:usb2="00000016" w:usb3="00000000" w:csb0="00040001" w:csb1="00000000"/>
  </w:font>
  <w:font w:name="STFangsong">
    <w:panose1 w:val="02010600040101010101"/>
    <w:charset w:val="86"/>
    <w:family w:val="auto"/>
    <w:pitch w:val="default"/>
    <w:sig w:usb0="00000287" w:usb1="080F0000" w:usb2="00000000" w:usb3="00000000" w:csb0="0004009F" w:csb1="DFD70000"/>
  </w:font>
  <w:font w:name="KaiTi">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SimHei" w:hAnsi="SimHei" w:eastAsia="SimHei" w:cs="SimHei"/>
      </w:rPr>
    </w:pPr>
    <w:r>
      <w:rPr>
        <w:rFonts w:hint="eastAsia" w:ascii="SimHei" w:hAnsi="SimHei" w:eastAsia="SimHei" w:cs="SimHe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FuqrEBAABPAwAADgAAAGRycy9lMm9Eb2MueG1srVPNahsxEL4X8g5C&#10;91hrB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tLqY5Rb1AWrMfAqYm4ZrP2D66Ad0ZuWDijZ/&#10;URPBOKLtTg2WQyIiP5rP5vMKQwJj4wXx2evzECHdSW9JNhoacYKlsXz7BdIhdUzJ1Zy/1caUKRr3&#10;jwMxs4dl7geO2UrDajgKWvl2h3p6HH5DHW4nJebeYW/znoxGHI3VaGxC1OsOqU0LLwhXm4QkCrdc&#10;4QB7LIxTK+qOG5bX4u97yXr9D5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W0W6q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c3PUc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B9hkcbIB&#10;AABP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rHtrsQEA&#10;AE8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SimHei" w:hAnsi="SimHei" w:eastAsia="SimHei" w:cs="SimHei"/>
      </w:rPr>
    </w:pPr>
    <w:r>
      <w:rPr>
        <w:rFonts w:hint="eastAsia" w:ascii="SimHei" w:hAnsi="SimHei" w:eastAsia="SimHei" w:cs="SimHe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fQMN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ascii="SimHei" w:hAnsi="SimHei" w:eastAsia="SimHei" w:cs="SimHei"/>
                      </w:rPr>
                    </w:pPr>
                    <w:r>
                      <w:rPr>
                        <w:rFonts w:hint="eastAsia" w:ascii="SimHei" w:hAnsi="SimHei" w:eastAsia="SimHei" w:cs="SimHei"/>
                      </w:rPr>
                      <w:fldChar w:fldCharType="begin"/>
                    </w:r>
                    <w:r>
                      <w:rPr>
                        <w:rFonts w:hint="eastAsia" w:ascii="SimHei" w:hAnsi="SimHei" w:eastAsia="SimHei" w:cs="SimHei"/>
                      </w:rPr>
                      <w:instrText xml:space="preserve"> PAGE  \* MERGEFORMAT </w:instrText>
                    </w:r>
                    <w:r>
                      <w:rPr>
                        <w:rFonts w:hint="eastAsia" w:ascii="SimHei" w:hAnsi="SimHei" w:eastAsia="SimHei" w:cs="SimHei"/>
                      </w:rPr>
                      <w:fldChar w:fldCharType="separate"/>
                    </w:r>
                    <w:r>
                      <w:rPr>
                        <w:rFonts w:hint="eastAsia" w:ascii="SimHei" w:hAnsi="SimHei" w:eastAsia="SimHei" w:cs="SimHei"/>
                      </w:rPr>
                      <w:t>1</w:t>
                    </w:r>
                    <w:r>
                      <w:rPr>
                        <w:rFonts w:hint="eastAsia" w:ascii="SimHei" w:hAnsi="SimHei" w:eastAsia="SimHei" w:cs="SimHei"/>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fDB15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6GA0y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tLSLIBAABOAwAADgAAAGRycy9lMm9Eb2MueG1srVNLbtswEN0XyB0I&#10;7mPKBpo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VtLSL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d0D/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HrbSbIB&#10;AABOAwAADgAAAAAAAAABACAAAAAeAQAAZHJzL2Uyb0RvYy54bWxQSwUGAAAAAAYABgBZAQAAQgUA&#10;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bXgGawAQAA&#10;TgMAAA4AAAAAAAAAAQAgAAAAHgEAAGRycy9lMm9Eb2MueG1sUEsFBgAAAAAGAAYAWQEAAEAFAAAA&#10;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82hvQ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南京市人民政府外事办公室</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0"/>
  <w:autoHyphenation/>
  <w:noPunctuationKerning w:val="1"/>
  <w:characterSpacingControl w:val="doNotCompress"/>
  <w:hdrShapeDefaults>
    <o:shapelayout v:ext="edit">
      <o:idmap v:ext="edit" data="1,3"/>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43357"/>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9D4B1D"/>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B1259"/>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7430F6"/>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CC07FC"/>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D97804"/>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SimSun" w:hAnsi="SimSun" w:eastAsia="SimSun" w:cs="SimSun"/>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NSimSun"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7755</Words>
  <Characters>9160</Characters>
  <Lines>58</Lines>
  <Paragraphs>16</Paragraphs>
  <TotalTime>0</TotalTime>
  <ScaleCrop>false</ScaleCrop>
  <LinksUpToDate>false</LinksUpToDate>
  <CharactersWithSpaces>9370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2025-10-15T07:46:43Z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2052-11.8.2.8411</vt:lpwstr>
  </property>
  <property fmtid="{D5CDD505-2E9C-101B-9397-08002B2CF9AE}" pid="6" name="LastSaved">
    <vt:filetime>2021-04-15T00:00:00Z</vt:filetime>
  </property>
  <property fmtid="{D5CDD505-2E9C-101B-9397-08002B2CF9AE}" pid="7" name="KSOTemplateDocerSaveRecord">
    <vt:lpwstr>eyJoZGlkIjoiOWU1NWZmNjE3NzBhODZmYTYyMjBhNTQwZWM0ZjBkNjEiLCJ1c2VySWQiOiI3NTA0NTc1ODIifQ==</vt:lpwstr>
  </property>
</Properties>
</file>