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82"/>
        <w:jc w:val="center"/>
        <w:rPr>
          <w:rFonts w:ascii="FZXiaoBiaoSong-B05S" w:hAnsi="Times New Roman" w:eastAsia="FZXiaoBiaoSong-B05S" w:cs="Times New Roman"/>
          <w:color w:val="333333"/>
          <w:kern w:val="0"/>
          <w:sz w:val="44"/>
          <w:szCs w:val="44"/>
        </w:rPr>
      </w:pPr>
      <w:r>
        <w:rPr>
          <w:rFonts w:hint="eastAsia" w:ascii="FZXiaoBiaoSong-B05S" w:hAnsi="Times New Roman" w:eastAsia="FZXiaoBiaoSong-B05S" w:cs="Times New Roman"/>
          <w:color w:val="333333"/>
          <w:kern w:val="0"/>
          <w:sz w:val="44"/>
          <w:szCs w:val="44"/>
        </w:rPr>
        <w:t>南京市人民政府外事办公室</w:t>
      </w:r>
    </w:p>
    <w:p>
      <w:pPr>
        <w:widowControl/>
        <w:ind w:firstLine="482"/>
        <w:jc w:val="center"/>
        <w:rPr>
          <w:rFonts w:ascii="Times New Roman" w:hAnsi="Times New Roman" w:eastAsia="FZFangSong-Z02" w:cs="Times New Roman"/>
          <w:color w:val="333333"/>
          <w:kern w:val="0"/>
          <w:sz w:val="44"/>
          <w:szCs w:val="44"/>
        </w:rPr>
      </w:pPr>
      <w:r>
        <w:rPr>
          <w:rFonts w:hint="eastAsia" w:ascii="FZXiaoBiaoSong-B05S" w:hAnsi="Times New Roman" w:eastAsia="FZXiaoBiaoSong-B05S" w:cs="Times New Roman"/>
          <w:color w:val="333333"/>
          <w:kern w:val="0"/>
          <w:sz w:val="44"/>
          <w:szCs w:val="44"/>
        </w:rPr>
        <w:t>2024年度单位整体支出绩效自评报告</w:t>
      </w:r>
    </w:p>
    <w:p>
      <w:pPr>
        <w:widowControl/>
        <w:spacing w:line="300" w:lineRule="auto"/>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 </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为加强财政支出管理，提高财政资金使用效益，根据《南京市全面实施预算绩效管理三年（2019-2021年）行动计划》（宁委办发〔2019〕84号）等文件精神，我办绩效评价工作小组，于202</w:t>
      </w:r>
      <w:r>
        <w:rPr>
          <w:rFonts w:hint="eastAsia" w:ascii="Times New Roman" w:hAnsi="Times New Roman" w:eastAsia="FZFangSong-Z02" w:cs="Times New Roman"/>
          <w:color w:val="333333"/>
          <w:kern w:val="0"/>
          <w:sz w:val="32"/>
          <w:szCs w:val="32"/>
        </w:rPr>
        <w:t>5</w:t>
      </w:r>
      <w:r>
        <w:rPr>
          <w:rFonts w:ascii="Times New Roman" w:hAnsi="Times New Roman" w:eastAsia="FZFangSong-Z02" w:cs="Times New Roman"/>
          <w:color w:val="333333"/>
          <w:kern w:val="0"/>
          <w:sz w:val="32"/>
          <w:szCs w:val="32"/>
        </w:rPr>
        <w:t>年</w:t>
      </w:r>
      <w:r>
        <w:rPr>
          <w:rFonts w:hint="eastAsia" w:ascii="Times New Roman" w:hAnsi="Times New Roman" w:eastAsia="FZFangSong-Z02" w:cs="Times New Roman"/>
          <w:color w:val="333333"/>
          <w:kern w:val="0"/>
          <w:sz w:val="32"/>
          <w:szCs w:val="32"/>
        </w:rPr>
        <w:t>8</w:t>
      </w:r>
      <w:r>
        <w:rPr>
          <w:rFonts w:ascii="Times New Roman" w:hAnsi="Times New Roman" w:eastAsia="FZFangSong-Z02" w:cs="Times New Roman"/>
          <w:color w:val="333333"/>
          <w:kern w:val="0"/>
          <w:sz w:val="32"/>
          <w:szCs w:val="32"/>
        </w:rPr>
        <w:t>月1日至202</w:t>
      </w:r>
      <w:r>
        <w:rPr>
          <w:rFonts w:hint="eastAsia" w:ascii="Times New Roman" w:hAnsi="Times New Roman" w:eastAsia="FZFangSong-Z02" w:cs="Times New Roman"/>
          <w:color w:val="333333"/>
          <w:kern w:val="0"/>
          <w:sz w:val="32"/>
          <w:szCs w:val="32"/>
        </w:rPr>
        <w:t>5</w:t>
      </w:r>
      <w:r>
        <w:rPr>
          <w:rFonts w:ascii="Times New Roman" w:hAnsi="Times New Roman" w:eastAsia="FZFangSong-Z02" w:cs="Times New Roman"/>
          <w:color w:val="333333"/>
          <w:kern w:val="0"/>
          <w:sz w:val="32"/>
          <w:szCs w:val="32"/>
        </w:rPr>
        <w:t>年</w:t>
      </w:r>
      <w:r>
        <w:rPr>
          <w:rFonts w:hint="eastAsia" w:ascii="Times New Roman" w:hAnsi="Times New Roman" w:eastAsia="FZFangSong-Z02" w:cs="Times New Roman"/>
          <w:color w:val="333333"/>
          <w:kern w:val="0"/>
          <w:sz w:val="32"/>
          <w:szCs w:val="32"/>
        </w:rPr>
        <w:t>8</w:t>
      </w:r>
      <w:r>
        <w:rPr>
          <w:rFonts w:ascii="Times New Roman" w:hAnsi="Times New Roman" w:eastAsia="FZFangSong-Z02" w:cs="Times New Roman"/>
          <w:color w:val="333333"/>
          <w:kern w:val="0"/>
          <w:sz w:val="32"/>
          <w:szCs w:val="32"/>
        </w:rPr>
        <w:t>月20日期间对我办202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单位整体支出进行了绩效自评。评价采用定量分析和定性分析相结合的方法，从预算配置、履职效益、预算管理、职责履行、预算执行情况和政策措施有效性、预算执行进度、结余结转率、内部控制制度、预决算信息公开，以及“三公经费”和机关运行经费支出控制情况等方面进行了综合评价。现将绩效自评情况报告如下：</w:t>
      </w:r>
    </w:p>
    <w:p>
      <w:pPr>
        <w:widowControl/>
        <w:spacing w:line="560" w:lineRule="exact"/>
        <w:ind w:firstLine="480"/>
        <w:rPr>
          <w:rFonts w:ascii="FZHei-B01" w:hAnsi="Times New Roman" w:eastAsia="FZHei-B01" w:cs="Times New Roman"/>
          <w:color w:val="333333"/>
          <w:kern w:val="0"/>
          <w:sz w:val="32"/>
          <w:szCs w:val="32"/>
        </w:rPr>
      </w:pPr>
      <w:r>
        <w:rPr>
          <w:rFonts w:hint="eastAsia" w:ascii="FZHei-B01" w:hAnsi="Times New Roman" w:eastAsia="FZHei-B01" w:cs="Times New Roman"/>
          <w:color w:val="333333"/>
          <w:kern w:val="0"/>
          <w:sz w:val="32"/>
          <w:szCs w:val="32"/>
        </w:rPr>
        <w:t>一、单位基本情况</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bCs/>
          <w:color w:val="333333"/>
          <w:kern w:val="0"/>
          <w:sz w:val="32"/>
          <w:szCs w:val="32"/>
        </w:rPr>
        <w:t>（一）单位概况</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市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析各国发展动态和政策走向，围绕我市经济建设、社会发展和对外开放，为市委、市政府提供外事工作决策的建议。贯彻执行中央对香港、澳门的政策规定，统筹协调和归口管理我市与香港、澳门特别行政区往来工作。统筹安排并承办市委、市人大常委会、市政府和市政协领导同志的出访和国内外事活动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人员的教育培训工作。会同有关部门进行对外宣传和群众性外事教育。主管来我市采访的外国记者和外国常驻我市的新闻机构事务。代管市人民对外友好协会。完成市委、市政府交办的其他事项。市外办内设机构9个：市委外事工作委员会办公室综合协调处、秘书行政处、出国来华管理处、美大处、欧非处、亚洲处、港澳事务处（多边合作处）、涉外管理处、友协工作处。另设机关党委</w:t>
      </w:r>
      <w:r>
        <w:rPr>
          <w:rFonts w:hint="eastAsia" w:ascii="Times New Roman" w:hAnsi="Times New Roman" w:eastAsia="FZFangSong-Z02" w:cs="Times New Roman"/>
          <w:color w:val="333333"/>
          <w:kern w:val="0"/>
          <w:sz w:val="32"/>
          <w:szCs w:val="32"/>
        </w:rPr>
        <w:t>。</w:t>
      </w:r>
      <w:r>
        <w:rPr>
          <w:rFonts w:ascii="Times New Roman" w:hAnsi="Times New Roman" w:eastAsia="FZFangSong-Z02" w:cs="Times New Roman"/>
          <w:color w:val="333333"/>
          <w:kern w:val="0"/>
          <w:sz w:val="32"/>
          <w:szCs w:val="32"/>
        </w:rPr>
        <w:t>南京市人民政府外事办公室本级编制</w:t>
      </w:r>
      <w:r>
        <w:rPr>
          <w:rFonts w:hint="eastAsia" w:ascii="Times New Roman" w:hAnsi="Times New Roman" w:eastAsia="FZFangSong-Z02" w:cs="Times New Roman"/>
          <w:color w:val="333333"/>
          <w:kern w:val="0"/>
          <w:sz w:val="32"/>
          <w:szCs w:val="32"/>
        </w:rPr>
        <w:t>49</w:t>
      </w:r>
      <w:r>
        <w:rPr>
          <w:rFonts w:ascii="Times New Roman" w:hAnsi="Times New Roman" w:eastAsia="FZFangSong-Z02" w:cs="Times New Roman"/>
          <w:color w:val="333333"/>
          <w:kern w:val="0"/>
          <w:sz w:val="32"/>
          <w:szCs w:val="32"/>
        </w:rPr>
        <w:t>人，截至202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年末实有</w:t>
      </w:r>
      <w:r>
        <w:rPr>
          <w:rFonts w:hint="eastAsia" w:ascii="Times New Roman" w:hAnsi="Times New Roman" w:eastAsia="FZFangSong-Z02" w:cs="Times New Roman"/>
          <w:color w:val="333333"/>
          <w:kern w:val="0"/>
          <w:sz w:val="32"/>
          <w:szCs w:val="32"/>
        </w:rPr>
        <w:t>49</w:t>
      </w:r>
      <w:r>
        <w:rPr>
          <w:rFonts w:ascii="Times New Roman" w:hAnsi="Times New Roman" w:eastAsia="FZFangSong-Z02" w:cs="Times New Roman"/>
          <w:color w:val="333333"/>
          <w:kern w:val="0"/>
          <w:sz w:val="32"/>
          <w:szCs w:val="32"/>
        </w:rPr>
        <w:t>人。</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（二）部门收支情况</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年初市财政局批复市外办单位预算收入总计为</w:t>
      </w:r>
      <w:r>
        <w:rPr>
          <w:rFonts w:hint="eastAsia" w:ascii="Times New Roman" w:hAnsi="Times New Roman" w:eastAsia="FZFangSong-Z02" w:cs="Times New Roman"/>
          <w:color w:val="333333"/>
          <w:kern w:val="0"/>
          <w:sz w:val="32"/>
          <w:szCs w:val="32"/>
        </w:rPr>
        <w:t>2794.48</w:t>
      </w:r>
      <w:r>
        <w:rPr>
          <w:rFonts w:ascii="Times New Roman" w:hAnsi="Times New Roman" w:eastAsia="FZFangSong-Z02" w:cs="Times New Roman"/>
          <w:color w:val="333333"/>
          <w:kern w:val="0"/>
          <w:sz w:val="32"/>
          <w:szCs w:val="32"/>
        </w:rPr>
        <w:t>万元，调整后预算收入总计</w:t>
      </w:r>
      <w:r>
        <w:rPr>
          <w:rFonts w:hint="eastAsia" w:ascii="Times New Roman" w:hAnsi="Times New Roman" w:eastAsia="FZFangSong-Z02" w:cs="Times New Roman"/>
          <w:color w:val="333333"/>
          <w:kern w:val="0"/>
          <w:sz w:val="32"/>
          <w:szCs w:val="32"/>
        </w:rPr>
        <w:t>3562.89</w:t>
      </w:r>
      <w:r>
        <w:rPr>
          <w:rFonts w:ascii="Times New Roman" w:hAnsi="Times New Roman" w:eastAsia="FZFangSong-Z02" w:cs="Times New Roman"/>
          <w:color w:val="333333"/>
          <w:kern w:val="0"/>
          <w:sz w:val="32"/>
          <w:szCs w:val="32"/>
        </w:rPr>
        <w:t>万元；实际全年收入</w:t>
      </w:r>
      <w:r>
        <w:rPr>
          <w:rFonts w:hint="eastAsia" w:ascii="Times New Roman" w:hAnsi="Times New Roman" w:eastAsia="FZFangSong-Z02" w:cs="Times New Roman"/>
          <w:color w:val="333333"/>
          <w:kern w:val="0"/>
          <w:sz w:val="32"/>
          <w:szCs w:val="32"/>
        </w:rPr>
        <w:t>3488.51</w:t>
      </w:r>
      <w:r>
        <w:rPr>
          <w:rFonts w:ascii="Times New Roman" w:hAnsi="Times New Roman" w:eastAsia="FZFangSong-Z02" w:cs="Times New Roman"/>
          <w:color w:val="333333"/>
          <w:kern w:val="0"/>
          <w:sz w:val="32"/>
          <w:szCs w:val="32"/>
        </w:rPr>
        <w:t>万元；202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年实际决算支出</w:t>
      </w:r>
      <w:r>
        <w:rPr>
          <w:rFonts w:hint="eastAsia" w:ascii="Times New Roman" w:hAnsi="Times New Roman" w:eastAsia="FZFangSong-Z02" w:cs="Times New Roman"/>
          <w:color w:val="333333"/>
          <w:kern w:val="0"/>
          <w:sz w:val="32"/>
          <w:szCs w:val="32"/>
        </w:rPr>
        <w:t>3487.99</w:t>
      </w:r>
      <w:r>
        <w:rPr>
          <w:rFonts w:ascii="Times New Roman" w:hAnsi="Times New Roman" w:eastAsia="FZFangSong-Z02" w:cs="Times New Roman"/>
          <w:color w:val="333333"/>
          <w:kern w:val="0"/>
          <w:sz w:val="32"/>
          <w:szCs w:val="32"/>
        </w:rPr>
        <w:t>万元。</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年决算总支出</w:t>
      </w:r>
      <w:r>
        <w:rPr>
          <w:rFonts w:hint="eastAsia" w:ascii="Times New Roman" w:hAnsi="Times New Roman" w:eastAsia="FZFangSong-Z02" w:cs="Times New Roman"/>
          <w:color w:val="333333"/>
          <w:kern w:val="0"/>
          <w:sz w:val="32"/>
          <w:szCs w:val="32"/>
        </w:rPr>
        <w:t>3487.99</w:t>
      </w:r>
      <w:r>
        <w:rPr>
          <w:rFonts w:ascii="Times New Roman" w:hAnsi="Times New Roman" w:eastAsia="FZFangSong-Z02" w:cs="Times New Roman"/>
          <w:color w:val="333333"/>
          <w:kern w:val="0"/>
          <w:sz w:val="32"/>
          <w:szCs w:val="32"/>
        </w:rPr>
        <w:t>万元。按支出功能分类，其中：基本支出</w:t>
      </w:r>
      <w:r>
        <w:rPr>
          <w:rFonts w:hint="eastAsia" w:ascii="Times New Roman" w:hAnsi="Times New Roman" w:eastAsia="FZFangSong-Z02" w:cs="Times New Roman"/>
          <w:color w:val="333333"/>
          <w:kern w:val="0"/>
          <w:sz w:val="32"/>
          <w:szCs w:val="32"/>
        </w:rPr>
        <w:t>2547.32</w:t>
      </w:r>
      <w:r>
        <w:rPr>
          <w:rFonts w:ascii="Times New Roman" w:hAnsi="Times New Roman" w:eastAsia="FZFangSong-Z02" w:cs="Times New Roman"/>
          <w:color w:val="333333"/>
          <w:kern w:val="0"/>
          <w:sz w:val="32"/>
          <w:szCs w:val="32"/>
        </w:rPr>
        <w:t>万元、项目支出</w:t>
      </w:r>
      <w:r>
        <w:rPr>
          <w:rFonts w:hint="eastAsia" w:ascii="Times New Roman" w:hAnsi="Times New Roman" w:eastAsia="FZFangSong-Z02" w:cs="Times New Roman"/>
          <w:color w:val="333333"/>
          <w:kern w:val="0"/>
          <w:sz w:val="32"/>
          <w:szCs w:val="32"/>
        </w:rPr>
        <w:t>940.67</w:t>
      </w:r>
      <w:r>
        <w:rPr>
          <w:rFonts w:ascii="Times New Roman" w:hAnsi="Times New Roman" w:eastAsia="FZFangSong-Z02" w:cs="Times New Roman"/>
          <w:color w:val="333333"/>
          <w:kern w:val="0"/>
          <w:sz w:val="32"/>
          <w:szCs w:val="32"/>
        </w:rPr>
        <w:t>万元；按经济用途分类，其中：工资福利支出</w:t>
      </w:r>
      <w:r>
        <w:rPr>
          <w:rFonts w:hint="eastAsia" w:ascii="Times New Roman" w:hAnsi="Times New Roman" w:eastAsia="FZFangSong-Z02" w:cs="Times New Roman"/>
          <w:color w:val="333333"/>
          <w:kern w:val="0"/>
          <w:sz w:val="32"/>
          <w:szCs w:val="32"/>
        </w:rPr>
        <w:t>2236.62</w:t>
      </w:r>
      <w:r>
        <w:rPr>
          <w:rFonts w:ascii="Times New Roman" w:hAnsi="Times New Roman" w:eastAsia="FZFangSong-Z02" w:cs="Times New Roman"/>
          <w:color w:val="333333"/>
          <w:kern w:val="0"/>
          <w:sz w:val="32"/>
          <w:szCs w:val="32"/>
        </w:rPr>
        <w:t>万元、商品和服务支出</w:t>
      </w:r>
      <w:r>
        <w:rPr>
          <w:rFonts w:hint="eastAsia" w:ascii="Times New Roman" w:hAnsi="Times New Roman" w:eastAsia="FZFangSong-Z02" w:cs="Times New Roman"/>
          <w:color w:val="333333"/>
          <w:kern w:val="0"/>
          <w:sz w:val="32"/>
          <w:szCs w:val="32"/>
        </w:rPr>
        <w:t>1085.43</w:t>
      </w:r>
      <w:r>
        <w:rPr>
          <w:rFonts w:ascii="Times New Roman" w:hAnsi="Times New Roman" w:eastAsia="FZFangSong-Z02" w:cs="Times New Roman"/>
          <w:color w:val="333333"/>
          <w:kern w:val="0"/>
          <w:sz w:val="32"/>
          <w:szCs w:val="32"/>
        </w:rPr>
        <w:t>万元，对个人和家庭的补助</w:t>
      </w:r>
      <w:r>
        <w:rPr>
          <w:rFonts w:hint="eastAsia" w:ascii="Times New Roman" w:hAnsi="Times New Roman" w:eastAsia="FZFangSong-Z02" w:cs="Times New Roman"/>
          <w:color w:val="333333"/>
          <w:kern w:val="0"/>
          <w:sz w:val="32"/>
          <w:szCs w:val="32"/>
        </w:rPr>
        <w:t>158.06</w:t>
      </w:r>
      <w:r>
        <w:rPr>
          <w:rFonts w:ascii="Times New Roman" w:hAnsi="Times New Roman" w:eastAsia="FZFangSong-Z02" w:cs="Times New Roman"/>
          <w:color w:val="333333"/>
          <w:kern w:val="0"/>
          <w:sz w:val="32"/>
          <w:szCs w:val="32"/>
        </w:rPr>
        <w:t>万元，资本性支出</w:t>
      </w:r>
      <w:r>
        <w:rPr>
          <w:rFonts w:hint="eastAsia" w:ascii="Times New Roman" w:hAnsi="Times New Roman" w:eastAsia="FZFangSong-Z02" w:cs="Times New Roman"/>
          <w:color w:val="333333"/>
          <w:kern w:val="0"/>
          <w:sz w:val="32"/>
          <w:szCs w:val="32"/>
        </w:rPr>
        <w:t>7.88</w:t>
      </w:r>
      <w:r>
        <w:rPr>
          <w:rFonts w:ascii="Times New Roman" w:hAnsi="Times New Roman" w:eastAsia="FZFangSong-Z02" w:cs="Times New Roman"/>
          <w:color w:val="333333"/>
          <w:kern w:val="0"/>
          <w:sz w:val="32"/>
          <w:szCs w:val="32"/>
        </w:rPr>
        <w:t>万元。</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（三）部门绩效目标</w:t>
      </w:r>
    </w:p>
    <w:p>
      <w:pPr>
        <w:adjustRightInd w:val="0"/>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年度主要工作安排如下：</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1.服务中心大局，推动开放合作。一是加强与友城交往互动，二是开展宣介南京系列活动，三是做好友城公务员培训及大学生代表访学工作，四是举办友城结好系列活动。</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2.突出特色亮点，办好主场活动。一是推进国际友谊公园和友城展览馆建设，二是举办“一带一路”交汇点重要枢纽城市经贸对接会，三是配合做好金洽会、名城会、进博会等大型涉外活动。</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3.立足岗位职责，加强统筹指导。一是积极发挥市委外办职能作用，二是支持各区开展友好合作城市交往，三是加强外办内部建设。</w:t>
      </w:r>
    </w:p>
    <w:p>
      <w:pPr>
        <w:widowControl/>
        <w:spacing w:line="560" w:lineRule="exact"/>
        <w:ind w:firstLine="480"/>
        <w:rPr>
          <w:rFonts w:ascii="FZHei-B01" w:hAnsi="Times New Roman" w:eastAsia="FZHei-B01" w:cs="Times New Roman"/>
          <w:color w:val="333333"/>
          <w:kern w:val="0"/>
          <w:sz w:val="32"/>
          <w:szCs w:val="32"/>
        </w:rPr>
      </w:pPr>
      <w:r>
        <w:rPr>
          <w:rFonts w:hint="eastAsia" w:ascii="FZHei-B01" w:hAnsi="Times New Roman" w:eastAsia="FZHei-B01" w:cs="Times New Roman"/>
          <w:color w:val="333333"/>
          <w:kern w:val="0"/>
          <w:sz w:val="32"/>
          <w:szCs w:val="32"/>
        </w:rPr>
        <w:t>二、评价结论</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我办各处室根据202</w:t>
      </w:r>
      <w:r>
        <w:rPr>
          <w:rFonts w:hint="eastAsia" w:ascii="Times New Roman" w:hAnsi="Times New Roman" w:eastAsia="FZFangSong-Z02" w:cs="Times New Roman"/>
          <w:color w:val="333333"/>
          <w:kern w:val="0"/>
          <w:sz w:val="32"/>
          <w:szCs w:val="32"/>
        </w:rPr>
        <w:t>4</w:t>
      </w:r>
      <w:r>
        <w:rPr>
          <w:rFonts w:ascii="Times New Roman" w:hAnsi="Times New Roman" w:eastAsia="FZFangSong-Z02" w:cs="Times New Roman"/>
          <w:color w:val="333333"/>
          <w:kern w:val="0"/>
          <w:sz w:val="32"/>
          <w:szCs w:val="32"/>
        </w:rPr>
        <w:t>年工作计划，认真履行职责，较好地完成了年初确定的各项工作任务。根据《部门整体绩效评价指标》评分，全年绩效评价总评分为</w:t>
      </w:r>
      <w:r>
        <w:rPr>
          <w:rFonts w:hint="eastAsia" w:ascii="Times New Roman" w:hAnsi="Times New Roman" w:eastAsia="FZFangSong-Z02" w:cs="Times New Roman"/>
          <w:color w:val="333333"/>
          <w:kern w:val="0"/>
          <w:sz w:val="32"/>
          <w:szCs w:val="32"/>
        </w:rPr>
        <w:t>100</w:t>
      </w:r>
      <w:r>
        <w:rPr>
          <w:rFonts w:ascii="Times New Roman" w:hAnsi="Times New Roman" w:eastAsia="FZFangSong-Z02" w:cs="Times New Roman"/>
          <w:color w:val="333333"/>
          <w:kern w:val="0"/>
          <w:sz w:val="32"/>
          <w:szCs w:val="32"/>
        </w:rPr>
        <w:t xml:space="preserve">分（详见附表），单位整体支出绩效为“优”。 </w:t>
      </w:r>
    </w:p>
    <w:p>
      <w:pPr>
        <w:widowControl/>
        <w:spacing w:line="560" w:lineRule="exact"/>
        <w:ind w:firstLine="480"/>
        <w:rPr>
          <w:rFonts w:ascii="FZHei-B01" w:hAnsi="Times New Roman" w:eastAsia="FZHei-B01" w:cs="Times New Roman"/>
          <w:color w:val="333333"/>
          <w:kern w:val="0"/>
          <w:sz w:val="32"/>
          <w:szCs w:val="32"/>
        </w:rPr>
      </w:pPr>
      <w:r>
        <w:rPr>
          <w:rFonts w:ascii="FZHei-B01" w:hAnsi="Times New Roman" w:eastAsia="FZHei-B01" w:cs="Times New Roman"/>
          <w:color w:val="333333"/>
          <w:kern w:val="0"/>
          <w:sz w:val="32"/>
          <w:szCs w:val="32"/>
        </w:rPr>
        <w:t>三、部门履职成效</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2024年是中华人民共和国成立75周年，是实施“十四五”规划的关键一年，我办坚持以习近平新时代中国特色社会主义思想特别是习近平外交思想为指引，深入学习贯彻党的二十大、二十届三中全会精神以及中央外事工作会议、全国地方外事工作会议精神，按照市委市政府部署要求，提高站位践使命，聚焦中心谋发展，多措并举促开放，惠企便民优服务，守牢底线保安全，较好地完成年初确定的各项任务，为服务国家总体外交和全市经济社会发展作出积极贡献。</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一）提高政治站位，强化统筹协调。一是坚持“党管外事”。协调保障召开两次市委外事工作委员会会议，及时传达中央外事工作会议、全国地方外事工作会议和省委外事工作委员会会议精神，一体推进对习近平外交思想和《中国共产党领导外事工作条例》的学习贯彻，研究部署全市涉外重大事项、重点工作和重要任务，发挥市委外事工作委员会把方向、谋大局、定政策的职能，切实把党的领导贯穿外事工作全过程、各方面。二是加强工作指导。经市委外事工作委员会会议研究，印发《中共南京市委外事工作委员会2024年工作要点》《南京市高质量推进新时代国际友城工作的若干措施》等文件，召开传达学习省市委外事工作委员会会议精神专题会暨全市外办主任会议、市委外事工作委员会成员单位专题座谈会、全市外事工作培训会议，加强外事工作指导、督促和培训，不断提升全市外事人员的政策水平和履职能力。三是强化统筹扎口。严格落实重大涉外事项预报和请示报告制度，加强对举办国际会议和邀请外宾等事项流程的指导把关；充分发挥参谋助手作用，研究分析我市涉外领域重点问题，积极为市委市政府提供高质量信息服务。</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二）牢记“国之大者”，服务总体外交。一是推进元首见签友城重点工作。保障我市相关团组赴文莱访问，深化与文莱在历史遗产保护、历史文化研究、教育合作等领域对话交流；支持举办“中国文莱文化艺术节”，推进南京—斯里巴加湾“江苏友城书屋”项目。接待尼泊尔民族独立党干部考察团来宁参访南京农高区，邀请尼泊尔加德满都市政府官员参加“宁心相通”国际友城感知南京活动，分享治国理政和基层治理经验。二是深化中美地方民间交往。贯彻落实中美两国元首旧金山会晤重要共识，成功举办“遇鉴汉字和合共生”联合国中文日主题活动、中国•南京—美国•纽约合作交流恳谈会、南京—圣路易斯友好城市缔结45周年庆典活动。落实习近平总书记复信美中航空遗产基金会重要精神，联合基金会共同举办《铭记英雄—飞虎队主题历史图片展巡展（南京）》开展仪式暨征集美国籍抗日航空英烈信息发布仪式，在国内首次对外公布2590名美国籍抗日航空英烈名录，在中美两国民间掀起颂扬飞虎队精神的热潮。三是拓展重点方向交流合作。发挥枢纽和节点城市作用，主动服务和融入共建“一带一路”大格局，推进中阿（联酋）产能合作示范园等重大标志性项目建设。顺应“全球南方”群体性崛起的发展大势，举办第二届“全球南方”智库对话会。巩固中国与尼加拉瓜复交后首对友城—南京市与马萨亚市友好关系，聚焦中亚方向深化与乌兹别克斯坦首都塔什干市互动往来。积极对接洪都拉斯首都特古西加尔巴市签署《关于建立友好合作关系意向书》，与哥伦比亚—中国友好协会座谈交流，持续提升巴兰基亚市友城活跃度。发挥南京作为中国塞浦路斯友城联盟中方首任轮值主席城市作用，推动南京市中山小学与利马索市杰尔马索吉亚小学结为友好学校，组织国内塞浦路斯友城参加中塞青年交流周，为中塞地方合作打开新局面。</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三）强化经济外事，赋能开放发展。一是围绕“走出去”拓渠道。围绕服务“4266”产业体系构建，加大产业对接和招商引资力度，加强与相关国家商协会、知名企业沟通交流，积极宣介南京招商政策和投资环境，深化各层级对话交流，推动形成一批务实成果；充分释放便利商务人员往来、服务常态化走出去经贸招商政策红利，发挥南京市“走出去”企业党建联盟作用，积极为企业出海蓄势赋能、保驾护航，深度融入全球产业发展新格局。二是积极“请进来”强对接。保障金洽会、服贸大会、全球产业科技创新与投资促进大会等重要活动，举办第十届南京市参与“一带一路”交汇点建设经贸合作对接会、2024InnovationFair欧洲企业南京行暨产业合作对接会，持续放大活动载体对开放合作的支撑作用；推进江苏中亚中心、博西家电全球研发中心和博西中国家电人才中心等在宁落户，不断拓展经贸产业对接合作。三是聚焦“便利化”优环境。推进外籍人士居住便利化工作，围绕外籍人士管理服务“引、驻、留、融”四个关键点，会同相关部门优化完善便利化服务举措，初步完成市政府网站（英文版）改版工作，“我的南京”APP和“南京的我”小程序涉外服务专区上线运行，有序推进涉外支付服务、涉外旅游服务、国际化医疗服务等重点事项。</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（四）规范涉外管理</w:t>
      </w:r>
      <w:r>
        <w:rPr>
          <w:rFonts w:hint="eastAsia" w:ascii="Times New Roman" w:hAnsi="Times New Roman" w:eastAsia="FZFangSong-Z02" w:cs="Times New Roman"/>
          <w:color w:val="333333"/>
          <w:kern w:val="0"/>
          <w:sz w:val="32"/>
          <w:szCs w:val="32"/>
        </w:rPr>
        <w:t>，</w:t>
      </w:r>
      <w:r>
        <w:rPr>
          <w:rFonts w:ascii="Times New Roman" w:hAnsi="Times New Roman" w:eastAsia="FZFangSong-Z02" w:cs="Times New Roman"/>
          <w:color w:val="333333"/>
          <w:kern w:val="0"/>
          <w:sz w:val="32"/>
          <w:szCs w:val="32"/>
        </w:rPr>
        <w:t>提升工作质效。一是科学规范开展因公出访工作。严格落实中央关于因公出访工作最新要求，按季度编制全市出访计划，重点保障经贸招商、科技创新和板块一线团组出访，严格审核审批团组任务必要性，压减团组数量；召开因公临时出国（境）专题工作会议，开展因公出访工作“回头看”，组织开展出访团组交流研讨会。二是全面加强涉外重点领域管理。今年以来对中材国际第二届水泥绿色智能发展峰会、世界田联执委会会议和理事会会议、第十二届世界城市论坛等二十场国际会议及体育赛事出具外事意见，提供外事审批流程指导；深度参与2024全球产业科技创新与投资促进大会、2025年南京世界田联室内锦标赛、长江文化论坛大河文明城市对话会嘉宾邀请、外事、礼宾、语服等工作。三是拓展内外互联快捷通道。推进APEC商务旅行卡惠企服务改革，实施“APEC畅行”行动，持续优化申办流程，实现企业全程在线申请“不见面”办理；主动上门为企业宣讲旅行卡申办流程，支持企业申请自行保管旅行卡，努力实现用卡效益最大化；有序开展外国人来华邀请工作，为企业各类人员双向互通提供便利。</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五）做实民间外交，拓展交往空间。一是深化各层面交流合作。保持与C40城市气候领导联盟、世界奥林匹克城市联盟、联合国教科文组织等密切沟通，积极参与全球治理。举办南京市与韩国大田广域市缔结友好城市30周年系列活动，承办首期柬埔寨“鱼米走廊”建设人才（江苏）培训班，推动意大利拉斯佩齐亚与江宁区交往，与全美中文学校协会开展座谈交流，推动南京后标营小学与日本名古屋市立常磐小学结为国际友好学校，不断丰富民间外交内涵、增强城市外交活力。二是实施特色化“小而美”项目。擦亮“阅见友城”“律动友城”“塑美友城”“墨韵友城”等特色品牌。三是搭建多元化传播载体。举办江苏省“体验江苏•读懂中国式现代化”南京专场活动，承办第二届江苏省“汉字缘”汉语演讲大赛，通过“洋笔”“洋嘴”宣传南京形象，讲述南京故事。用好“发现南京”国际交流体验空间和国际友城虚拟交流体验空间，发挥南京国际友谊公园和友城展览馆作用，持续构建完善多主题、多场景跨文化体验空间。</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六）深化交流交融，促进宁港澳合作。协调保障召开市委港澳工作领导小组会议，印发2024年港澳工作要点及会议纪要，推进宁港澳经贸人文等多领域交流合作；揭牌成立南京澳科大科技研究院，推动多个项目签约入驻；与香港贸发局合作举办港企走进南京“机器人”“数字人”企业活动，走访中电集团等重点港资企业；协调保障香港特区政府前任行政长官、特区政府财政司司长、香港社团总会回乡访问团、香港科技大学、澳门科技大学、中国—葡语国家经贸合作论坛（澳门）常设秘书处代表团、香港理工大学、香港新鸿基地产、香港特区</w:t>
      </w:r>
      <w:r>
        <w:rPr>
          <w:rFonts w:hint="eastAsia" w:ascii="Times New Roman" w:hAnsi="Times New Roman" w:eastAsia="FZFangSong-Z02" w:cs="Times New Roman"/>
          <w:color w:val="333333"/>
          <w:kern w:val="0"/>
          <w:sz w:val="32"/>
          <w:szCs w:val="32"/>
          <w:lang w:eastAsia="zh-CN"/>
        </w:rPr>
        <w:t>政府</w:t>
      </w:r>
      <w:bookmarkStart w:id="0" w:name="_GoBack"/>
      <w:bookmarkEnd w:id="0"/>
      <w:r>
        <w:rPr>
          <w:rFonts w:ascii="Times New Roman" w:hAnsi="Times New Roman" w:eastAsia="FZFangSong-Z02" w:cs="Times New Roman"/>
          <w:color w:val="333333"/>
          <w:kern w:val="0"/>
          <w:sz w:val="32"/>
          <w:szCs w:val="32"/>
        </w:rPr>
        <w:t>环境及生态局、香港贸发局等重要团组来宁参访活动；在“SmartHK苏港高质量发展合作大会”召开期间，组织40余家港资企业来宁参观考察、洽谈合作。</w:t>
      </w: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七）突出党建引领，夯实发展基础。一是深化思想理论武装。深入学习贯彻习近平外交思想、习近平文化思想和习近平总书记关于江苏工作重要讲话重要指示精神，制定印发《2024年市外办党组理论学习中心组专题学习计划》，采取自主学习、集中辅导、网络课堂等多种方式，推进理论学习入脑入心，相关做法在市委刊物《瞭望》杂志、《南京日报》、紫金山新闻等媒体刊发。深入开展党纪学习教育，举办党纪学习教育专题读书班，原原本本学习《中国共产党纪律处分条例》并开展群众性大讨论，办领导班子成员和各支部书记分别讲授专题党课，组织全办党员干部赴南京市国家安全教育基地开展警示教育，推动党纪学习教育走深走实。二是落实巡察整改工作。深入学习贯彻习近平总书记关于巡视巡察工作重要讲话、《中国共产党巡视工作条例》以及市委常委会</w:t>
      </w:r>
      <w:r>
        <w:rPr>
          <w:rFonts w:hint="eastAsia" w:ascii="Times New Roman" w:hAnsi="Times New Roman" w:eastAsia="FZFangSong-Z02" w:cs="Times New Roman"/>
          <w:color w:val="333333"/>
          <w:kern w:val="0"/>
          <w:sz w:val="32"/>
          <w:szCs w:val="32"/>
        </w:rPr>
        <w:t>会议</w:t>
      </w:r>
      <w:r>
        <w:rPr>
          <w:rFonts w:ascii="Times New Roman" w:hAnsi="Times New Roman" w:eastAsia="FZFangSong-Z02" w:cs="Times New Roman"/>
          <w:color w:val="333333"/>
          <w:kern w:val="0"/>
          <w:sz w:val="32"/>
          <w:szCs w:val="32"/>
        </w:rPr>
        <w:t>、市委书记专题会精神，积极配合市委第二巡察组对我办巡察工作，研究上报办党组工作报告和选人用人、意识形态专项报告；根据巡察反馈意见，及时制定并上报巡察整改方案和清单，坚持办党组每月专题研究、分管办领导定期调度和处室动态紧跟等方式，推进整改要求落实见效。三是开展联学共建活动。推进与建邺区莫愁湖街道“双结对、双促进”工作，外办11个党支部与社区党支部结对共建，定期交流互动，实现力量联合、问题联解。制定“同学共行”计划，共同组织党员赴雨花台烈士纪念馆、上海梅山钢铁股份有限公司、建邺区党风廉政警示教育基地等开展现地教学。依托“走出去”企业党建联盟，邀请中国信保、中工国际等20余家企业为街道经济发展出谋划策，介绍金融支持政策，提供招商引企建议。召开社情民意座谈会、公共事务议事会，与社区居民面对面沟通了解所盼所需，促进结对工作在一线落地见效。四是加强机关自身建设。树立大抓基层的鲜明导向，严格落实党的组织生活制度，抓好党员常态化教育管理；推进“一支部一特色”品牌建设，推动外办党支部和党员干部担当尽责、争先创优，不断增强外办党组织凝聚力和战斗力；坚持“党管干部”原则，科学谋划做好选人用人工作，修订完善公务员平时考核方案，发挥文字小组、外语小组、产研小组作用，强化干部多岗位历练和多渠道锻炼，聚力打造一支政治坚定、素质全面、作风过硬、能堪重任的外事铁军。</w:t>
      </w:r>
    </w:p>
    <w:p>
      <w:pPr>
        <w:widowControl/>
        <w:spacing w:line="560" w:lineRule="exact"/>
        <w:ind w:firstLine="480"/>
        <w:rPr>
          <w:rFonts w:ascii="FZHei-B01" w:hAnsi="Times New Roman" w:eastAsia="FZHei-B01" w:cs="Times New Roman"/>
          <w:color w:val="333333"/>
          <w:kern w:val="0"/>
          <w:sz w:val="32"/>
          <w:szCs w:val="32"/>
        </w:rPr>
      </w:pPr>
      <w:r>
        <w:rPr>
          <w:rFonts w:ascii="FZHei-B01" w:hAnsi="Times New Roman" w:eastAsia="FZHei-B01" w:cs="Times New Roman"/>
          <w:color w:val="333333"/>
          <w:kern w:val="0"/>
          <w:sz w:val="32"/>
          <w:szCs w:val="32"/>
        </w:rPr>
        <w:t>四、存在的主要问题及下一步改进措施</w:t>
      </w:r>
    </w:p>
    <w:p>
      <w:pPr>
        <w:pStyle w:val="228"/>
        <w:widowControl/>
        <w:spacing w:line="560" w:lineRule="exact"/>
        <w:ind w:left="480" w:firstLine="0" w:firstLineChars="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（一） 存在的主要问题</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1.</w:t>
      </w:r>
      <w:r>
        <w:rPr>
          <w:rFonts w:hint="eastAsia" w:ascii="Times New Roman" w:hAnsi="Times New Roman" w:eastAsia="FZFangSong-Z02" w:cs="Times New Roman"/>
          <w:color w:val="333333"/>
          <w:kern w:val="0"/>
          <w:sz w:val="32"/>
          <w:szCs w:val="32"/>
        </w:rPr>
        <w:t>内部管理需进一步优化</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hint="eastAsia" w:ascii="Times New Roman" w:hAnsi="Times New Roman" w:eastAsia="FZFangSong-Z02" w:cs="Times New Roman"/>
          <w:color w:val="333333"/>
          <w:kern w:val="0"/>
          <w:sz w:val="32"/>
          <w:szCs w:val="32"/>
        </w:rPr>
        <w:t>2024年度市委巡察组指出我办在内部管理方面存在短板，主要涉及审核流程、报销模式、资产及合同管理等方面</w:t>
      </w:r>
      <w:r>
        <w:rPr>
          <w:rFonts w:ascii="Times New Roman" w:hAnsi="Times New Roman" w:eastAsia="FZFangSong-Z02" w:cs="Times New Roman"/>
          <w:color w:val="333333"/>
          <w:kern w:val="0"/>
          <w:sz w:val="32"/>
          <w:szCs w:val="32"/>
        </w:rPr>
        <w:t>。</w:t>
      </w:r>
    </w:p>
    <w:p>
      <w:pPr>
        <w:pStyle w:val="228"/>
        <w:widowControl/>
        <w:spacing w:line="560" w:lineRule="exact"/>
        <w:ind w:left="480" w:firstLine="0" w:firstLineChars="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（二）下一步改进措施</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一是</w:t>
      </w:r>
      <w:r>
        <w:rPr>
          <w:rFonts w:hint="eastAsia" w:ascii="Times New Roman" w:hAnsi="Times New Roman" w:eastAsia="FZFangSong-Z02" w:cs="Times New Roman"/>
          <w:color w:val="333333"/>
          <w:kern w:val="0"/>
          <w:sz w:val="32"/>
          <w:szCs w:val="32"/>
        </w:rPr>
        <w:t>优化调整内控制度。根据巡察指出的问题，我办对医药费报销、租车费用结算等经费的报销模式进行了调整，对资产和合同进行盘点清理，并聘请第三方会计师事务所就内控制度建设和经费开支进行专项审计</w:t>
      </w:r>
      <w:r>
        <w:rPr>
          <w:rFonts w:ascii="Times New Roman" w:hAnsi="Times New Roman" w:eastAsia="FZFangSong-Z02" w:cs="Times New Roman"/>
          <w:color w:val="333333"/>
          <w:kern w:val="0"/>
          <w:sz w:val="32"/>
          <w:szCs w:val="32"/>
        </w:rPr>
        <w:t>。</w:t>
      </w:r>
    </w:p>
    <w:p>
      <w:pPr>
        <w:widowControl/>
        <w:spacing w:line="560" w:lineRule="exact"/>
        <w:ind w:firstLine="640" w:firstLineChars="20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二是进一步优化预算执行。加强与</w:t>
      </w:r>
      <w:r>
        <w:rPr>
          <w:rFonts w:hint="eastAsia" w:ascii="Times New Roman" w:hAnsi="Times New Roman" w:eastAsia="FZFangSong-Z02" w:cs="Times New Roman"/>
          <w:color w:val="333333"/>
          <w:kern w:val="0"/>
          <w:sz w:val="32"/>
          <w:szCs w:val="32"/>
        </w:rPr>
        <w:t>上级财政部门</w:t>
      </w:r>
      <w:r>
        <w:rPr>
          <w:rFonts w:ascii="Times New Roman" w:hAnsi="Times New Roman" w:eastAsia="FZFangSong-Z02" w:cs="Times New Roman"/>
          <w:color w:val="333333"/>
          <w:kern w:val="0"/>
          <w:sz w:val="32"/>
          <w:szCs w:val="32"/>
        </w:rPr>
        <w:t>的沟通协调，</w:t>
      </w:r>
      <w:r>
        <w:rPr>
          <w:rFonts w:hint="eastAsia" w:ascii="Times New Roman" w:hAnsi="Times New Roman" w:eastAsia="FZFangSong-Z02" w:cs="Times New Roman"/>
          <w:color w:val="333333"/>
          <w:kern w:val="0"/>
          <w:sz w:val="32"/>
          <w:szCs w:val="32"/>
        </w:rPr>
        <w:t>及时了解相关政策要求，同时</w:t>
      </w:r>
      <w:r>
        <w:rPr>
          <w:rFonts w:ascii="Times New Roman" w:hAnsi="Times New Roman" w:eastAsia="FZFangSong-Z02" w:cs="Times New Roman"/>
          <w:color w:val="333333"/>
          <w:kern w:val="0"/>
          <w:sz w:val="32"/>
          <w:szCs w:val="32"/>
        </w:rPr>
        <w:t>积极协助各业务处室根据202</w:t>
      </w:r>
      <w:r>
        <w:rPr>
          <w:rFonts w:hint="eastAsia" w:ascii="Times New Roman" w:hAnsi="Times New Roman" w:eastAsia="FZFangSong-Z02" w:cs="Times New Roman"/>
          <w:color w:val="333333"/>
          <w:kern w:val="0"/>
          <w:sz w:val="32"/>
          <w:szCs w:val="32"/>
        </w:rPr>
        <w:t>5</w:t>
      </w:r>
      <w:r>
        <w:rPr>
          <w:rFonts w:ascii="Times New Roman" w:hAnsi="Times New Roman" w:eastAsia="FZFangSong-Z02" w:cs="Times New Roman"/>
          <w:color w:val="333333"/>
          <w:kern w:val="0"/>
          <w:sz w:val="32"/>
          <w:szCs w:val="32"/>
        </w:rPr>
        <w:t>年度预算抓好各项工作落实，在项目开始、进行和结束各阶段主动靠前做好经费保障、程序审核、提醒结算等工作，确保预算执行优质高效。</w:t>
      </w:r>
    </w:p>
    <w:p>
      <w:pPr>
        <w:widowControl/>
        <w:spacing w:line="560" w:lineRule="exact"/>
        <w:ind w:firstLine="640" w:firstLineChars="200"/>
        <w:rPr>
          <w:rFonts w:ascii="Times New Roman" w:hAnsi="Times New Roman" w:eastAsia="FZFangSong-Z02" w:cs="Times New Roman"/>
          <w:color w:val="333333"/>
          <w:kern w:val="0"/>
          <w:sz w:val="32"/>
          <w:szCs w:val="32"/>
        </w:rPr>
      </w:pPr>
    </w:p>
    <w:p>
      <w:pPr>
        <w:widowControl/>
        <w:spacing w:line="560" w:lineRule="exact"/>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附件：《单位整体绩效评价自评表》</w:t>
      </w:r>
    </w:p>
    <w:p>
      <w:pPr>
        <w:widowControl/>
        <w:spacing w:line="300" w:lineRule="auto"/>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 xml:space="preserve">                             </w:t>
      </w:r>
    </w:p>
    <w:p>
      <w:pPr>
        <w:widowControl/>
        <w:spacing w:line="300" w:lineRule="auto"/>
        <w:ind w:firstLine="480"/>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 xml:space="preserve">              </w:t>
      </w:r>
    </w:p>
    <w:p>
      <w:pPr>
        <w:spacing w:line="300" w:lineRule="auto"/>
        <w:rPr>
          <w:rFonts w:ascii="Times New Roman" w:hAnsi="Times New Roman" w:eastAsia="FZFangSong-Z02" w:cs="Times New Roman"/>
          <w:sz w:val="32"/>
          <w:szCs w:val="32"/>
        </w:rPr>
        <w:sectPr>
          <w:footerReference r:id="rId3" w:type="default"/>
          <w:pgSz w:w="11906" w:h="16838"/>
          <w:pgMar w:top="2098" w:right="1588" w:bottom="1701" w:left="1588" w:header="851" w:footer="992" w:gutter="0"/>
          <w:cols w:space="425" w:num="1"/>
          <w:docGrid w:type="lines" w:linePitch="312" w:charSpace="0"/>
        </w:sectPr>
      </w:pPr>
    </w:p>
    <w:p>
      <w:pPr>
        <w:rPr>
          <w:rFonts w:ascii="Times New Roman" w:hAnsi="Times New Roman" w:eastAsia="FZFangSong-Z02" w:cs="Times New Roman"/>
          <w:color w:val="333333"/>
          <w:kern w:val="0"/>
          <w:sz w:val="32"/>
          <w:szCs w:val="32"/>
        </w:rPr>
      </w:pPr>
      <w:r>
        <w:rPr>
          <w:rFonts w:ascii="Times New Roman" w:hAnsi="Times New Roman" w:eastAsia="FZFangSong-Z02" w:cs="Times New Roman"/>
          <w:color w:val="333333"/>
          <w:kern w:val="0"/>
          <w:sz w:val="32"/>
          <w:szCs w:val="32"/>
        </w:rPr>
        <w:t>附件：《单位整体绩效评价自评表》</w:t>
      </w:r>
    </w:p>
    <w:tbl>
      <w:tblPr>
        <w:tblStyle w:val="11"/>
        <w:tblW w:w="14371" w:type="dxa"/>
        <w:tblInd w:w="-371" w:type="dxa"/>
        <w:tblLayout w:type="fixed"/>
        <w:tblCellMar>
          <w:top w:w="0" w:type="dxa"/>
          <w:left w:w="108" w:type="dxa"/>
          <w:bottom w:w="0" w:type="dxa"/>
          <w:right w:w="108" w:type="dxa"/>
        </w:tblCellMar>
      </w:tblPr>
      <w:tblGrid>
        <w:gridCol w:w="1266"/>
        <w:gridCol w:w="1623"/>
        <w:gridCol w:w="3402"/>
        <w:gridCol w:w="3686"/>
        <w:gridCol w:w="2551"/>
        <w:gridCol w:w="851"/>
        <w:gridCol w:w="992"/>
      </w:tblGrid>
      <w:tr>
        <w:tblPrEx>
          <w:tblLayout w:type="fixed"/>
          <w:tblCellMar>
            <w:top w:w="0" w:type="dxa"/>
            <w:left w:w="108" w:type="dxa"/>
            <w:bottom w:w="0" w:type="dxa"/>
            <w:right w:w="108" w:type="dxa"/>
          </w:tblCellMar>
        </w:tblPrEx>
        <w:trPr>
          <w:trHeight w:val="600" w:hRule="atLeast"/>
          <w:tblHeader/>
        </w:trPr>
        <w:tc>
          <w:tcPr>
            <w:tcW w:w="126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一级指标</w:t>
            </w: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二级指标</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三级指标（参考）</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指标说明</w:t>
            </w:r>
          </w:p>
        </w:tc>
        <w:tc>
          <w:tcPr>
            <w:tcW w:w="2551"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评价要点</w:t>
            </w:r>
          </w:p>
        </w:tc>
        <w:tc>
          <w:tcPr>
            <w:tcW w:w="85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分数权重</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自评得分情况</w:t>
            </w:r>
          </w:p>
        </w:tc>
      </w:tr>
      <w:tr>
        <w:tblPrEx>
          <w:tblLayout w:type="fixed"/>
          <w:tblCellMar>
            <w:top w:w="0" w:type="dxa"/>
            <w:left w:w="108" w:type="dxa"/>
            <w:bottom w:w="0" w:type="dxa"/>
            <w:right w:w="108" w:type="dxa"/>
          </w:tblCellMar>
        </w:tblPrEx>
        <w:trPr>
          <w:trHeight w:val="511"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A部门决策（15分）</w:t>
            </w: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A1决策机制</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A11决策制度的规范性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center"/>
              <w:rPr>
                <w:rFonts w:ascii="Times New Roman" w:hAnsi="Times New Roman" w:eastAsia="FZFangSong-Z02" w:cs="Times New Roman"/>
                <w:b/>
                <w:bCs/>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pPr>
              <w:widowControl/>
              <w:jc w:val="center"/>
              <w:rPr>
                <w:rFonts w:ascii="Times New Roman" w:hAnsi="Times New Roman" w:eastAsia="FZFangSong-Z02" w:cs="Times New Roman"/>
                <w:b/>
                <w:bCs/>
                <w:color w:val="000000"/>
                <w:kern w:val="0"/>
                <w:sz w:val="24"/>
                <w:szCs w:val="24"/>
              </w:rPr>
            </w:pPr>
            <w:r>
              <w:rPr>
                <w:rFonts w:ascii="Times New Roman" w:hAnsi="Times New Roman" w:eastAsia="FZFangSong-Z02" w:cs="Times New Roman"/>
                <w:b/>
                <w:bCs/>
                <w:color w:val="000000"/>
                <w:kern w:val="0"/>
                <w:sz w:val="24"/>
                <w:szCs w:val="24"/>
              </w:rPr>
              <w:t>15分</w:t>
            </w:r>
          </w:p>
        </w:tc>
        <w:tc>
          <w:tcPr>
            <w:tcW w:w="992" w:type="dxa"/>
            <w:vMerge w:val="restart"/>
            <w:tcBorders>
              <w:top w:val="nil"/>
              <w:left w:val="single" w:color="auto" w:sz="8" w:space="0"/>
              <w:right w:val="single" w:color="auto" w:sz="8" w:space="0"/>
            </w:tcBorders>
            <w:shd w:val="clear" w:color="auto" w:fill="auto"/>
            <w:vAlign w:val="center"/>
          </w:tcPr>
          <w:p>
            <w:pPr>
              <w:widowControl/>
              <w:jc w:val="center"/>
              <w:rPr>
                <w:rFonts w:ascii="Times New Roman" w:hAnsi="Times New Roman" w:eastAsia="FZFangSong-Z02" w:cs="Times New Roman"/>
                <w:b/>
                <w:bCs/>
                <w:color w:val="000000"/>
                <w:kern w:val="0"/>
                <w:sz w:val="24"/>
                <w:szCs w:val="24"/>
              </w:rPr>
            </w:pPr>
            <w:r>
              <w:rPr>
                <w:rFonts w:hint="eastAsia" w:ascii="Times New Roman" w:hAnsi="Times New Roman" w:eastAsia="FZFangSong-Z02" w:cs="Times New Roman"/>
                <w:b/>
                <w:bCs/>
                <w:color w:val="000000"/>
                <w:kern w:val="0"/>
                <w:sz w:val="24"/>
                <w:szCs w:val="24"/>
              </w:rPr>
              <w:t>15</w:t>
            </w:r>
            <w:r>
              <w:rPr>
                <w:rFonts w:ascii="Times New Roman" w:hAnsi="Times New Roman" w:eastAsia="FZFangSong-Z02" w:cs="Times New Roman"/>
                <w:b/>
                <w:bCs/>
                <w:color w:val="000000"/>
                <w:kern w:val="0"/>
                <w:sz w:val="24"/>
                <w:szCs w:val="24"/>
              </w:rPr>
              <w:t>分</w:t>
            </w:r>
          </w:p>
        </w:tc>
      </w:tr>
      <w:tr>
        <w:tblPrEx>
          <w:tblLayout w:type="fixed"/>
          <w:tblCellMar>
            <w:top w:w="0" w:type="dxa"/>
            <w:left w:w="108" w:type="dxa"/>
            <w:bottom w:w="0" w:type="dxa"/>
            <w:right w:w="108" w:type="dxa"/>
          </w:tblCellMar>
        </w:tblPrEx>
        <w:trPr>
          <w:trHeight w:val="419"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A12决策流程的科学性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396"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A13决策执行监督制衡机制</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2"/>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402"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A2中长期规划</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A21中长期规划明确性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A22中长期规划与部门职能的匹配性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A3年度工作计划</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A31年度工作计划明确性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A32年度工作计划与部门职能的匹配性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979"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A4部门预算编制</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A41预算编制科学规范</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预算编制指“内部预算编制”，“科学”衡量制度设计，“规范”衡量流程执行</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A42预算编制与重点工作任务的匹配性</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预算编制指“内部预算编制”</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9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B部门管理（20分）</w:t>
            </w: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B1预算执行</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B11部门预算执行率</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与市财政局预算处考核口径一致</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2"/>
              </w:rPr>
            </w:pPr>
          </w:p>
        </w:tc>
        <w:tc>
          <w:tcPr>
            <w:tcW w:w="851" w:type="dxa"/>
            <w:vMerge w:val="restart"/>
            <w:tcBorders>
              <w:top w:val="single" w:color="auto" w:sz="8" w:space="0"/>
              <w:left w:val="single" w:color="auto" w:sz="8" w:space="0"/>
              <w:right w:val="single" w:color="auto" w:sz="8" w:space="0"/>
            </w:tcBorders>
            <w:vAlign w:val="center"/>
          </w:tcPr>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p>
          <w:p>
            <w:pPr>
              <w:widowControl/>
              <w:jc w:val="center"/>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20分</w:t>
            </w:r>
          </w:p>
        </w:tc>
        <w:tc>
          <w:tcPr>
            <w:tcW w:w="992" w:type="dxa"/>
            <w:vMerge w:val="restart"/>
            <w:tcBorders>
              <w:top w:val="nil"/>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p>
            <w:pPr>
              <w:widowControl/>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p>
            <w:pPr>
              <w:widowControl/>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p>
            <w:pPr>
              <w:widowControl/>
              <w:jc w:val="left"/>
              <w:rPr>
                <w:rFonts w:ascii="Times New Roman" w:hAnsi="Times New Roman" w:eastAsia="FZFangSong-Z02" w:cs="Times New Roman"/>
                <w:color w:val="000000"/>
                <w:kern w:val="0"/>
                <w:sz w:val="24"/>
                <w:szCs w:val="24"/>
              </w:rPr>
            </w:pPr>
          </w:p>
          <w:p>
            <w:pPr>
              <w:widowControl/>
              <w:jc w:val="center"/>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4"/>
                <w:szCs w:val="24"/>
              </w:rPr>
              <w:t>　</w:t>
            </w:r>
            <w:r>
              <w:rPr>
                <w:rFonts w:ascii="Times New Roman" w:hAnsi="Times New Roman" w:eastAsia="FZFangSong-Z02" w:cs="Times New Roman"/>
                <w:color w:val="000000"/>
                <w:kern w:val="0"/>
                <w:sz w:val="22"/>
              </w:rPr>
              <w:t>20分</w:t>
            </w: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B12专项资金执行率</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与市财政局预算处考核口径一致</w:t>
            </w:r>
          </w:p>
        </w:tc>
        <w:tc>
          <w:tcPr>
            <w:tcW w:w="2551" w:type="dxa"/>
            <w:tcBorders>
              <w:top w:val="single" w:color="auto" w:sz="8" w:space="0"/>
              <w:left w:val="nil"/>
              <w:bottom w:val="single" w:color="auto" w:sz="8" w:space="0"/>
              <w:right w:val="single" w:color="auto" w:sz="8" w:space="0"/>
            </w:tcBorders>
          </w:tcPr>
          <w:p>
            <w:pPr>
              <w:ind w:firstLine="440"/>
              <w:jc w:val="left"/>
              <w:rPr>
                <w:rFonts w:ascii="Times New Roman" w:hAnsi="Times New Roman" w:eastAsia="FZFangSong-Z02" w:cs="Times New Roman"/>
                <w:color w:val="000000"/>
                <w:kern w:val="0"/>
                <w:sz w:val="22"/>
              </w:rPr>
            </w:pPr>
          </w:p>
        </w:tc>
        <w:tc>
          <w:tcPr>
            <w:tcW w:w="851" w:type="dxa"/>
            <w:vMerge w:val="continue"/>
            <w:tcBorders>
              <w:left w:val="single" w:color="auto" w:sz="8" w:space="0"/>
              <w:right w:val="single" w:color="auto" w:sz="8" w:space="0"/>
            </w:tcBorders>
          </w:tcPr>
          <w:p>
            <w:pPr>
              <w:ind w:firstLine="440"/>
              <w:jc w:val="left"/>
              <w:rPr>
                <w:rFonts w:ascii="Times New Roman" w:hAnsi="Times New Roman" w:eastAsia="FZFangSong-Z02"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ind w:firstLine="440"/>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B13“三公”经费控制率</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“三公”经费使用超支扣分，若不超支则不扣分</w:t>
            </w:r>
          </w:p>
        </w:tc>
        <w:tc>
          <w:tcPr>
            <w:tcW w:w="2551" w:type="dxa"/>
            <w:tcBorders>
              <w:top w:val="single" w:color="auto" w:sz="8" w:space="0"/>
              <w:left w:val="nil"/>
              <w:bottom w:val="single" w:color="auto" w:sz="8" w:space="0"/>
              <w:right w:val="single" w:color="auto" w:sz="8" w:space="0"/>
            </w:tcBorders>
          </w:tcPr>
          <w:p>
            <w:pPr>
              <w:ind w:firstLine="440"/>
              <w:jc w:val="left"/>
              <w:rPr>
                <w:rFonts w:ascii="Times New Roman" w:hAnsi="Times New Roman" w:eastAsia="FZFangSong-Z02" w:cs="Times New Roman"/>
                <w:color w:val="000000"/>
                <w:kern w:val="0"/>
                <w:sz w:val="22"/>
              </w:rPr>
            </w:pPr>
          </w:p>
        </w:tc>
        <w:tc>
          <w:tcPr>
            <w:tcW w:w="851" w:type="dxa"/>
            <w:vMerge w:val="continue"/>
            <w:tcBorders>
              <w:left w:val="single" w:color="auto" w:sz="8" w:space="0"/>
              <w:right w:val="single" w:color="auto" w:sz="8" w:space="0"/>
            </w:tcBorders>
          </w:tcPr>
          <w:p>
            <w:pPr>
              <w:ind w:firstLine="440"/>
              <w:jc w:val="left"/>
              <w:rPr>
                <w:rFonts w:ascii="Times New Roman" w:hAnsi="Times New Roman" w:eastAsia="FZFangSong-Z02"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ind w:firstLine="440"/>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xml:space="preserve">B14预决算信息公开情况 </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预决算是否在“双平台”进行公开，内容和时限是否符合要求</w:t>
            </w: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4"/>
                <w:szCs w:val="24"/>
              </w:rPr>
              <w:t>提供截图或者照片进行佐证</w:t>
            </w:r>
          </w:p>
        </w:tc>
        <w:tc>
          <w:tcPr>
            <w:tcW w:w="851" w:type="dxa"/>
            <w:vMerge w:val="continue"/>
            <w:tcBorders>
              <w:left w:val="single" w:color="auto" w:sz="8" w:space="0"/>
              <w:right w:val="single" w:color="auto" w:sz="8" w:space="0"/>
            </w:tcBorders>
          </w:tcPr>
          <w:p>
            <w:pPr>
              <w:ind w:firstLine="440"/>
              <w:jc w:val="left"/>
              <w:rPr>
                <w:rFonts w:ascii="Times New Roman" w:hAnsi="Times New Roman" w:eastAsia="FZFangSong-Z02"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pPr>
              <w:ind w:firstLine="440"/>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445"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B2收支管理</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B21收支管理制度健全性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B22收支管理是否按制度执行</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B3资产管理</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B31资产管理制度健全性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B32资产管理是否按制度执行</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12"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B4政府采购管理</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B41政府采购管理制度健全性</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04"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B42政府采购管理是否按制度执行</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1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B52建设项目管理是否按制度执行</w:t>
            </w:r>
          </w:p>
        </w:tc>
        <w:tc>
          <w:tcPr>
            <w:tcW w:w="3686" w:type="dxa"/>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B5内部控制管理</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B61内部控制建设情况</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是否有内部控制制度落实在手册等文本上</w:t>
            </w: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B62内部控制执行情况</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通过重新执行程序评价内控是否有效</w:t>
            </w: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B63内部控制监督评价</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是否有单位内部内控评价报告</w:t>
            </w: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B6预算绩效管理</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B71组织管理情况</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主要包含制度建设、职能配置、分行业的指标体系</w:t>
            </w:r>
          </w:p>
        </w:tc>
        <w:tc>
          <w:tcPr>
            <w:tcW w:w="2551" w:type="dxa"/>
            <w:tcBorders>
              <w:top w:val="single" w:color="auto" w:sz="8" w:space="0"/>
              <w:left w:val="nil"/>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B72工作开展情况</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包含事前评估、目标管理、跟踪评价、自评价和整改落实</w:t>
            </w: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考察政策（项目）是否有5个报告</w:t>
            </w: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B73绩效信息公开</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绩效信息是否按照规定的内容和时限在“双平台”进行公开</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restart"/>
            <w:tcBorders>
              <w:top w:val="nil"/>
              <w:left w:val="single" w:color="auto" w:sz="8" w:space="0"/>
              <w:right w:val="single" w:color="auto" w:sz="8" w:space="0"/>
            </w:tcBorders>
            <w:shd w:val="clear" w:color="auto" w:fill="auto"/>
            <w:vAlign w:val="center"/>
          </w:tcPr>
          <w:p>
            <w:pPr>
              <w:widowControl/>
              <w:jc w:val="cente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C部门履职（30分）</w:t>
            </w: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1.实施全球创新资源集聚计划，与一批创新大国和关键小国建立长期稳定合作关系，引进一批高端项目、人才团队和科技服务机构</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pP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30分</w:t>
            </w:r>
          </w:p>
        </w:tc>
        <w:tc>
          <w:tcPr>
            <w:tcW w:w="992" w:type="dxa"/>
            <w:vMerge w:val="restart"/>
            <w:tcBorders>
              <w:top w:val="nil"/>
              <w:left w:val="single" w:color="auto" w:sz="8" w:space="0"/>
              <w:right w:val="single" w:color="auto" w:sz="8" w:space="0"/>
            </w:tcBorders>
            <w:shd w:val="clear" w:color="auto" w:fill="auto"/>
            <w:vAlign w:val="center"/>
          </w:tcPr>
          <w:p>
            <w:pPr>
              <w:jc w:val="left"/>
              <w:rPr>
                <w:rFonts w:ascii="Times New Roman" w:hAnsi="Times New Roman" w:eastAsia="FZFangSong-Z02" w:cs="Times New Roman"/>
                <w:color w:val="000000"/>
                <w:kern w:val="0"/>
                <w:sz w:val="24"/>
                <w:szCs w:val="24"/>
              </w:rPr>
            </w:pPr>
            <w:r>
              <w:rPr>
                <w:rFonts w:hint="eastAsia" w:ascii="Times New Roman" w:hAnsi="Times New Roman" w:eastAsia="FZFangSong-Z02" w:cs="Times New Roman"/>
                <w:color w:val="000000"/>
                <w:kern w:val="0"/>
                <w:sz w:val="24"/>
                <w:szCs w:val="24"/>
              </w:rPr>
              <w:t>30</w:t>
            </w:r>
            <w:r>
              <w:rPr>
                <w:rFonts w:ascii="Times New Roman" w:hAnsi="Times New Roman" w:eastAsia="FZFangSong-Z02" w:cs="Times New Roman"/>
                <w:color w:val="000000"/>
                <w:kern w:val="0"/>
                <w:sz w:val="24"/>
                <w:szCs w:val="24"/>
              </w:rPr>
              <w:t>分</w:t>
            </w: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推进经贸交流合作</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加强与友城在经贸、文化、体育等方面的友好合作</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加强对外友好交流，进一步深化青年文化交流和国际友城交往</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xml:space="preserve">   </w:t>
            </w: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47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D履职绩效（30分）</w:t>
            </w: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D1经济效益</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30分</w:t>
            </w:r>
          </w:p>
        </w:tc>
        <w:tc>
          <w:tcPr>
            <w:tcW w:w="99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imes New Roman" w:hAnsi="Times New Roman" w:eastAsia="FZFangSong-Z02" w:cs="Times New Roman"/>
                <w:color w:val="000000"/>
                <w:kern w:val="0"/>
                <w:sz w:val="24"/>
                <w:szCs w:val="24"/>
              </w:rPr>
            </w:pPr>
            <w:r>
              <w:rPr>
                <w:rFonts w:hint="eastAsia" w:ascii="Times New Roman" w:hAnsi="Times New Roman" w:eastAsia="FZFangSong-Z02" w:cs="Times New Roman"/>
                <w:color w:val="000000"/>
                <w:kern w:val="0"/>
                <w:sz w:val="24"/>
                <w:szCs w:val="24"/>
              </w:rPr>
              <w:t>30</w:t>
            </w:r>
            <w:r>
              <w:rPr>
                <w:rFonts w:ascii="Times New Roman" w:hAnsi="Times New Roman" w:eastAsia="FZFangSong-Z02" w:cs="Times New Roman"/>
                <w:color w:val="000000"/>
                <w:kern w:val="0"/>
                <w:sz w:val="24"/>
                <w:szCs w:val="24"/>
              </w:rPr>
              <w:t>分</w:t>
            </w: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D2社会效益</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851" w:type="dxa"/>
            <w:vMerge w:val="continue"/>
            <w:tcBorders>
              <w:top w:val="single" w:color="auto" w:sz="8" w:space="0"/>
              <w:left w:val="single" w:color="auto" w:sz="8" w:space="0"/>
              <w:bottom w:val="single" w:color="auto" w:sz="8" w:space="0"/>
              <w:right w:val="single" w:color="auto" w:sz="8" w:space="0"/>
            </w:tcBorders>
          </w:tcPr>
          <w:p>
            <w:pPr>
              <w:ind w:firstLine="480"/>
              <w:jc w:val="left"/>
              <w:rPr>
                <w:rFonts w:ascii="Times New Roman" w:hAnsi="Times New Roman" w:eastAsia="FZFangSong-Z02"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ind w:firstLine="480"/>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571"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D3生态效益</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851" w:type="dxa"/>
            <w:vMerge w:val="continue"/>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D4满意度</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包含服务对象（可选）、管理对象（可选）、间接受益对象（可选）等</w:t>
            </w: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根据部门（单位）只能确定满意度的调查对象</w:t>
            </w:r>
          </w:p>
        </w:tc>
        <w:tc>
          <w:tcPr>
            <w:tcW w:w="851" w:type="dxa"/>
            <w:vMerge w:val="continue"/>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E可持续发展能力（5分）</w:t>
            </w:r>
          </w:p>
        </w:tc>
        <w:tc>
          <w:tcPr>
            <w:tcW w:w="162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E1信息化建设情况（可选）</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办公流程、业务开展是否能通过单位的信息系统实现</w:t>
            </w:r>
          </w:p>
        </w:tc>
        <w:tc>
          <w:tcPr>
            <w:tcW w:w="2551" w:type="dxa"/>
            <w:tcBorders>
              <w:top w:val="single" w:color="auto" w:sz="8" w:space="0"/>
              <w:left w:val="nil"/>
              <w:bottom w:val="single" w:color="auto" w:sz="8" w:space="0"/>
              <w:right w:val="single" w:color="auto" w:sz="8" w:space="0"/>
            </w:tcBorders>
          </w:tcPr>
          <w:p>
            <w:pPr>
              <w:ind w:firstLine="480"/>
              <w:jc w:val="center"/>
              <w:rPr>
                <w:rFonts w:ascii="Times New Roman" w:hAnsi="Times New Roman" w:eastAsia="FZFangSong-Z02" w:cs="Times New Roman"/>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pPr>
              <w:ind w:firstLine="480"/>
              <w:jc w:val="center"/>
              <w:rPr>
                <w:rFonts w:ascii="Times New Roman" w:hAnsi="Times New Roman" w:eastAsia="FZFangSong-Z02" w:cs="Times New Roman"/>
                <w:color w:val="000000"/>
                <w:kern w:val="0"/>
                <w:sz w:val="24"/>
                <w:szCs w:val="24"/>
              </w:rPr>
            </w:pPr>
          </w:p>
          <w:p>
            <w:pPr>
              <w:jc w:val="cente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5分</w:t>
            </w:r>
          </w:p>
        </w:tc>
        <w:tc>
          <w:tcPr>
            <w:tcW w:w="992" w:type="dxa"/>
            <w:vMerge w:val="restart"/>
            <w:tcBorders>
              <w:top w:val="single" w:color="auto" w:sz="8" w:space="0"/>
              <w:left w:val="single" w:color="auto" w:sz="8" w:space="0"/>
              <w:right w:val="single" w:color="auto" w:sz="8" w:space="0"/>
            </w:tcBorders>
            <w:shd w:val="clear" w:color="auto" w:fill="auto"/>
            <w:vAlign w:val="center"/>
          </w:tcPr>
          <w:p>
            <w:pPr>
              <w:jc w:val="center"/>
              <w:rPr>
                <w:rFonts w:ascii="Times New Roman" w:hAnsi="Times New Roman" w:eastAsia="FZFangSong-Z02" w:cs="Times New Roman"/>
                <w:color w:val="000000"/>
                <w:kern w:val="0"/>
                <w:sz w:val="24"/>
                <w:szCs w:val="24"/>
              </w:rPr>
            </w:pPr>
          </w:p>
          <w:p>
            <w:pPr>
              <w:jc w:val="center"/>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5分</w:t>
            </w:r>
          </w:p>
        </w:tc>
      </w:tr>
      <w:tr>
        <w:tblPrEx>
          <w:tblLayout w:type="fixed"/>
          <w:tblCellMar>
            <w:top w:w="0" w:type="dxa"/>
            <w:left w:w="108" w:type="dxa"/>
            <w:bottom w:w="0" w:type="dxa"/>
            <w:right w:w="108" w:type="dxa"/>
          </w:tblCellMar>
        </w:tblPrEx>
        <w:trPr>
          <w:trHeight w:val="571"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E2人力资源建设情况（可选）</w:t>
            </w:r>
          </w:p>
        </w:tc>
        <w:tc>
          <w:tcPr>
            <w:tcW w:w="3402" w:type="dxa"/>
            <w:tcBorders>
              <w:top w:val="nil"/>
              <w:left w:val="nil"/>
              <w:bottom w:val="single" w:color="auto" w:sz="8" w:space="0"/>
              <w:right w:val="single" w:color="auto" w:sz="8" w:space="0"/>
            </w:tcBorders>
            <w:shd w:val="clear" w:color="auto" w:fill="auto"/>
            <w:noWrap/>
            <w:vAlign w:val="center"/>
          </w:tcPr>
          <w:p>
            <w:pPr>
              <w:widowControl/>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包含人才培养计划、人才选拔运用、激励措施等</w:t>
            </w:r>
          </w:p>
        </w:tc>
        <w:tc>
          <w:tcPr>
            <w:tcW w:w="2551" w:type="dxa"/>
            <w:tcBorders>
              <w:top w:val="single" w:color="auto" w:sz="8" w:space="0"/>
              <w:left w:val="nil"/>
              <w:bottom w:val="single" w:color="auto" w:sz="8" w:space="0"/>
              <w:right w:val="single" w:color="auto" w:sz="8" w:space="0"/>
            </w:tcBorders>
          </w:tcPr>
          <w:p>
            <w:pPr>
              <w:widowControl/>
              <w:jc w:val="left"/>
              <w:rPr>
                <w:rFonts w:ascii="Times New Roman" w:hAnsi="Times New Roman" w:eastAsia="FZFangSong-Z02" w:cs="Times New Roman"/>
                <w:color w:val="000000"/>
                <w:kern w:val="0"/>
                <w:sz w:val="22"/>
              </w:rPr>
            </w:pPr>
          </w:p>
        </w:tc>
        <w:tc>
          <w:tcPr>
            <w:tcW w:w="851" w:type="dxa"/>
            <w:vMerge w:val="continue"/>
            <w:tcBorders>
              <w:left w:val="single" w:color="auto" w:sz="8" w:space="0"/>
              <w:right w:val="single" w:color="auto" w:sz="8" w:space="0"/>
            </w:tcBorders>
          </w:tcPr>
          <w:p>
            <w:pPr>
              <w:widowControl/>
              <w:jc w:val="left"/>
              <w:rPr>
                <w:rFonts w:ascii="Times New Roman" w:hAnsi="Times New Roman" w:eastAsia="FZFangSong-Z02" w:cs="Times New Roman"/>
                <w:color w:val="000000"/>
                <w:kern w:val="0"/>
                <w:sz w:val="22"/>
              </w:rPr>
            </w:pPr>
          </w:p>
        </w:tc>
        <w:tc>
          <w:tcPr>
            <w:tcW w:w="992" w:type="dxa"/>
            <w:vMerge w:val="continue"/>
            <w:tcBorders>
              <w:left w:val="single" w:color="auto" w:sz="8" w:space="0"/>
              <w:right w:val="single" w:color="auto" w:sz="8" w:space="0"/>
            </w:tcBorders>
            <w:shd w:val="clear" w:color="auto" w:fill="auto"/>
            <w:noWrap/>
            <w:vAlign w:val="center"/>
          </w:tcPr>
          <w:p>
            <w:pPr>
              <w:widowControl/>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E3部门创新情况（可选）</w:t>
            </w:r>
          </w:p>
        </w:tc>
        <w:tc>
          <w:tcPr>
            <w:tcW w:w="3402" w:type="dxa"/>
            <w:tcBorders>
              <w:top w:val="nil"/>
              <w:left w:val="nil"/>
              <w:bottom w:val="single" w:color="auto" w:sz="8" w:space="0"/>
              <w:right w:val="single" w:color="auto" w:sz="8" w:space="0"/>
            </w:tcBorders>
            <w:shd w:val="clear" w:color="auto" w:fill="auto"/>
            <w:noWrap/>
            <w:vAlign w:val="center"/>
          </w:tcPr>
          <w:p>
            <w:pPr>
              <w:widowControl/>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noWrap/>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包含制度创新、方法创新等</w:t>
            </w: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部门（单位）需提供创新案例被官方媒体报道的佐证材料</w:t>
            </w:r>
          </w:p>
        </w:tc>
        <w:tc>
          <w:tcPr>
            <w:tcW w:w="851" w:type="dxa"/>
            <w:vMerge w:val="continue"/>
            <w:tcBorders>
              <w:left w:val="single" w:color="auto" w:sz="8" w:space="0"/>
              <w:bottom w:val="single" w:color="auto" w:sz="8" w:space="0"/>
              <w:right w:val="single" w:color="auto" w:sz="8" w:space="0"/>
            </w:tcBorders>
          </w:tcPr>
          <w:p>
            <w:pPr>
              <w:widowControl/>
              <w:jc w:val="left"/>
              <w:rPr>
                <w:rFonts w:ascii="Times New Roman" w:hAnsi="Times New Roman" w:eastAsia="FZFangSong-Z02" w:cs="Times New Roman"/>
                <w:color w:val="000000"/>
                <w:kern w:val="0"/>
                <w:sz w:val="22"/>
              </w:rPr>
            </w:pPr>
          </w:p>
        </w:tc>
        <w:tc>
          <w:tcPr>
            <w:tcW w:w="992" w:type="dxa"/>
            <w:vMerge w:val="continue"/>
            <w:tcBorders>
              <w:left w:val="single" w:color="auto" w:sz="8" w:space="0"/>
              <w:bottom w:val="single" w:color="auto" w:sz="8" w:space="0"/>
              <w:right w:val="single" w:color="auto" w:sz="8" w:space="0"/>
            </w:tcBorders>
            <w:shd w:val="clear" w:color="auto" w:fill="auto"/>
            <w:noWrap/>
            <w:vAlign w:val="center"/>
          </w:tcPr>
          <w:p>
            <w:pPr>
              <w:widowControl/>
              <w:jc w:val="left"/>
              <w:rPr>
                <w:rFonts w:ascii="Times New Roman" w:hAnsi="Times New Roman" w:eastAsia="FZFangSong-Z02" w:cs="Times New Roman"/>
                <w:color w:val="000000"/>
                <w:kern w:val="0"/>
                <w:sz w:val="22"/>
              </w:rPr>
            </w:pPr>
          </w:p>
        </w:tc>
      </w:tr>
      <w:tr>
        <w:tblPrEx>
          <w:tblLayout w:type="fixed"/>
          <w:tblCellMar>
            <w:top w:w="0" w:type="dxa"/>
            <w:left w:w="108" w:type="dxa"/>
            <w:bottom w:w="0" w:type="dxa"/>
            <w:right w:w="108" w:type="dxa"/>
          </w:tblCellMar>
        </w:tblPrEx>
        <w:trPr>
          <w:trHeight w:val="923"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F加减分项（≤5分）</w:t>
            </w:r>
          </w:p>
        </w:tc>
        <w:tc>
          <w:tcPr>
            <w:tcW w:w="1623"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F1加分项</w:t>
            </w:r>
          </w:p>
        </w:tc>
        <w:tc>
          <w:tcPr>
            <w:tcW w:w="3402"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　</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部门（单位）受到国务院、省级、市级嘉奖</w:t>
            </w: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受到国务院嘉奖加3分，受到省级嘉奖加2分，得到市级考核一等奖加1分，得到市级考核二等奖加0.5分；同一项工作不累计加分</w:t>
            </w:r>
          </w:p>
        </w:tc>
        <w:tc>
          <w:tcPr>
            <w:tcW w:w="85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eastAsia="FZFangSong-Z02" w:cs="Times New Roman"/>
                <w:color w:val="000000"/>
                <w:kern w:val="0"/>
                <w:sz w:val="24"/>
                <w:szCs w:val="24"/>
              </w:rPr>
            </w:pPr>
          </w:p>
        </w:tc>
        <w:tc>
          <w:tcPr>
            <w:tcW w:w="99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FZFangSong-Z02" w:cs="Times New Roman"/>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FZFangSong-Z02"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F2减分项</w:t>
            </w:r>
          </w:p>
        </w:tc>
        <w:tc>
          <w:tcPr>
            <w:tcW w:w="3402" w:type="dxa"/>
            <w:tcBorders>
              <w:top w:val="nil"/>
              <w:left w:val="nil"/>
              <w:bottom w:val="single" w:color="auto" w:sz="8" w:space="0"/>
              <w:right w:val="single" w:color="auto" w:sz="8" w:space="0"/>
            </w:tcBorders>
            <w:shd w:val="clear" w:color="auto" w:fill="auto"/>
            <w:noWrap/>
            <w:vAlign w:val="center"/>
          </w:tcPr>
          <w:p>
            <w:pPr>
              <w:widowControl/>
              <w:jc w:val="left"/>
              <w:rPr>
                <w:rFonts w:ascii="Times New Roman" w:hAnsi="Times New Roman" w:eastAsia="FZFangSong-Z02" w:cs="Times New Roman"/>
                <w:color w:val="000000"/>
                <w:kern w:val="0"/>
                <w:sz w:val="22"/>
              </w:rPr>
            </w:pPr>
            <w:r>
              <w:rPr>
                <w:rFonts w:ascii="Times New Roman" w:hAnsi="Times New Roman" w:eastAsia="FZFangSong-Z02"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vAlign w:val="center"/>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部门（单位）或工作人员违法违纪</w:t>
            </w:r>
          </w:p>
        </w:tc>
        <w:tc>
          <w:tcPr>
            <w:tcW w:w="2551" w:type="dxa"/>
            <w:tcBorders>
              <w:top w:val="single" w:color="auto" w:sz="8" w:space="0"/>
              <w:left w:val="nil"/>
              <w:bottom w:val="single" w:color="auto" w:sz="8" w:space="0"/>
              <w:right w:val="single" w:color="auto" w:sz="8" w:space="0"/>
            </w:tcBorders>
          </w:tcPr>
          <w:p>
            <w:pPr>
              <w:widowControl/>
              <w:spacing w:line="240" w:lineRule="exact"/>
              <w:jc w:val="left"/>
              <w:rPr>
                <w:rFonts w:ascii="Times New Roman" w:hAnsi="Times New Roman" w:eastAsia="FZFangSong-Z02" w:cs="Times New Roman"/>
                <w:color w:val="000000"/>
                <w:kern w:val="0"/>
                <w:sz w:val="24"/>
                <w:szCs w:val="24"/>
              </w:rPr>
            </w:pPr>
            <w:r>
              <w:rPr>
                <w:rFonts w:ascii="Times New Roman" w:hAnsi="Times New Roman" w:eastAsia="FZFangSong-Z02" w:cs="Times New Roman"/>
                <w:color w:val="000000"/>
                <w:kern w:val="0"/>
                <w:sz w:val="24"/>
                <w:szCs w:val="24"/>
              </w:rPr>
              <w:t>酌情扣分</w:t>
            </w:r>
          </w:p>
        </w:tc>
        <w:tc>
          <w:tcPr>
            <w:tcW w:w="851"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FZFangSong-Z02" w:cs="Times New Roman"/>
                <w:color w:val="000000"/>
                <w:kern w:val="0"/>
                <w:sz w:val="24"/>
                <w:szCs w:val="24"/>
              </w:rPr>
            </w:pPr>
          </w:p>
        </w:tc>
        <w:tc>
          <w:tcPr>
            <w:tcW w:w="992"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FZFangSong-Z02" w:cs="Times New Roman"/>
                <w:color w:val="000000"/>
                <w:kern w:val="0"/>
                <w:sz w:val="24"/>
                <w:szCs w:val="24"/>
              </w:rPr>
            </w:pPr>
          </w:p>
        </w:tc>
      </w:tr>
    </w:tbl>
    <w:p>
      <w:pPr>
        <w:spacing w:line="300" w:lineRule="auto"/>
        <w:rPr>
          <w:rFonts w:ascii="Times New Roman" w:hAnsi="Times New Roman" w:eastAsia="FZFangSong-Z02" w:cs="Times New Roman"/>
          <w:sz w:val="32"/>
          <w:szCs w:val="32"/>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588" w:right="2098" w:bottom="1588"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FangSong-Z02">
    <w:panose1 w:val="03000509000000000000"/>
    <w:charset w:val="86"/>
    <w:family w:val="script"/>
    <w:pitch w:val="default"/>
    <w:sig w:usb0="00000001" w:usb1="080E0000" w:usb2="00000000" w:usb3="00000000" w:csb0="00040000" w:csb1="00000000"/>
  </w:font>
  <w:font w:name="Microsoft YaHei">
    <w:panose1 w:val="020B0503020204020204"/>
    <w:charset w:val="86"/>
    <w:family w:val="swiss"/>
    <w:pitch w:val="default"/>
    <w:sig w:usb0="80000287" w:usb1="280F3C52" w:usb2="00000016" w:usb3="00000000" w:csb0="0004001F" w:csb1="00000000"/>
  </w:font>
  <w:font w:name="FZXiaoBiaoSong-B05S">
    <w:panose1 w:val="02010601030101010101"/>
    <w:charset w:val="86"/>
    <w:family w:val="script"/>
    <w:pitch w:val="default"/>
    <w:sig w:usb0="00000001" w:usb1="080E0000" w:usb2="00000000" w:usb3="00000000" w:csb0="00040000" w:csb1="00000000"/>
  </w:font>
  <w:font w:name="FZHei-B01">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906663"/>
    </w:sdtPr>
    <w:sdtContent>
      <w:p>
        <w:pPr>
          <w:pStyle w:val="8"/>
          <w:jc w:val="center"/>
        </w:pPr>
        <w:r>
          <w:rPr>
            <w:rFonts w:hint="eastAsia" w:ascii="SimSun" w:hAnsi="SimSun" w:eastAsia="SimSu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SimSun" w:hAnsi="SimSun" w:eastAsia="SimSun"/>
          </w:rPr>
          <w:t>─</w:t>
        </w:r>
        <w:r>
          <w:rPr>
            <w:rFonts w:hint="eastAsia" w:ascii="Times New Roman" w:hAnsi="Times New Roman" w:cs="Times New Roman"/>
            <w:sz w:val="28"/>
            <w:szCs w:val="28"/>
          </w:rPr>
          <w:t xml:space="preserve"> </w:t>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472913"/>
    <w:rsid w:val="000073B3"/>
    <w:rsid w:val="000245A7"/>
    <w:rsid w:val="0002577F"/>
    <w:rsid w:val="000478E4"/>
    <w:rsid w:val="00073D75"/>
    <w:rsid w:val="0009152B"/>
    <w:rsid w:val="000A41EB"/>
    <w:rsid w:val="000D74F3"/>
    <w:rsid w:val="000E0E2D"/>
    <w:rsid w:val="000E4F01"/>
    <w:rsid w:val="000F35D5"/>
    <w:rsid w:val="001076F9"/>
    <w:rsid w:val="00114878"/>
    <w:rsid w:val="0013512A"/>
    <w:rsid w:val="001A3224"/>
    <w:rsid w:val="001B7019"/>
    <w:rsid w:val="001E7CC7"/>
    <w:rsid w:val="0021491B"/>
    <w:rsid w:val="00237D61"/>
    <w:rsid w:val="00251905"/>
    <w:rsid w:val="00292520"/>
    <w:rsid w:val="002C7668"/>
    <w:rsid w:val="002D22EC"/>
    <w:rsid w:val="002D37ED"/>
    <w:rsid w:val="002D5D4B"/>
    <w:rsid w:val="002E1D14"/>
    <w:rsid w:val="00301F17"/>
    <w:rsid w:val="00310CF5"/>
    <w:rsid w:val="00316B26"/>
    <w:rsid w:val="00344653"/>
    <w:rsid w:val="00367090"/>
    <w:rsid w:val="00381968"/>
    <w:rsid w:val="00386D58"/>
    <w:rsid w:val="00387ED4"/>
    <w:rsid w:val="003A208F"/>
    <w:rsid w:val="003A3E33"/>
    <w:rsid w:val="003A6C74"/>
    <w:rsid w:val="003B08C4"/>
    <w:rsid w:val="003F1856"/>
    <w:rsid w:val="003F36A9"/>
    <w:rsid w:val="0046520E"/>
    <w:rsid w:val="00472913"/>
    <w:rsid w:val="00473056"/>
    <w:rsid w:val="004B53BF"/>
    <w:rsid w:val="004E5D66"/>
    <w:rsid w:val="004F2ED3"/>
    <w:rsid w:val="004F6C0B"/>
    <w:rsid w:val="00516B9F"/>
    <w:rsid w:val="00521E40"/>
    <w:rsid w:val="0056410C"/>
    <w:rsid w:val="00572A6E"/>
    <w:rsid w:val="005F01FA"/>
    <w:rsid w:val="006355FD"/>
    <w:rsid w:val="006500BE"/>
    <w:rsid w:val="00652013"/>
    <w:rsid w:val="00664C44"/>
    <w:rsid w:val="006C306B"/>
    <w:rsid w:val="006C73B3"/>
    <w:rsid w:val="007030C4"/>
    <w:rsid w:val="007071D3"/>
    <w:rsid w:val="00732B08"/>
    <w:rsid w:val="00735F9D"/>
    <w:rsid w:val="007629DB"/>
    <w:rsid w:val="00797BAE"/>
    <w:rsid w:val="007A062D"/>
    <w:rsid w:val="007A333D"/>
    <w:rsid w:val="007A5A34"/>
    <w:rsid w:val="007C409E"/>
    <w:rsid w:val="007D1F0C"/>
    <w:rsid w:val="007D3357"/>
    <w:rsid w:val="007D56E8"/>
    <w:rsid w:val="007F6ADB"/>
    <w:rsid w:val="00812A47"/>
    <w:rsid w:val="00834D2E"/>
    <w:rsid w:val="00865F47"/>
    <w:rsid w:val="008A47B0"/>
    <w:rsid w:val="008C3BE1"/>
    <w:rsid w:val="008E3E93"/>
    <w:rsid w:val="009202EB"/>
    <w:rsid w:val="0092642F"/>
    <w:rsid w:val="00926F8D"/>
    <w:rsid w:val="009356FE"/>
    <w:rsid w:val="00936E67"/>
    <w:rsid w:val="00942D0F"/>
    <w:rsid w:val="00971918"/>
    <w:rsid w:val="009C737E"/>
    <w:rsid w:val="009C73E1"/>
    <w:rsid w:val="009E0605"/>
    <w:rsid w:val="00A03836"/>
    <w:rsid w:val="00A2038D"/>
    <w:rsid w:val="00A24850"/>
    <w:rsid w:val="00A26AED"/>
    <w:rsid w:val="00A44FF2"/>
    <w:rsid w:val="00A73862"/>
    <w:rsid w:val="00A80A0D"/>
    <w:rsid w:val="00A85C28"/>
    <w:rsid w:val="00AA5EC2"/>
    <w:rsid w:val="00B35B41"/>
    <w:rsid w:val="00B673A2"/>
    <w:rsid w:val="00BA0264"/>
    <w:rsid w:val="00BA2673"/>
    <w:rsid w:val="00BA2E58"/>
    <w:rsid w:val="00BA5AEF"/>
    <w:rsid w:val="00BA6F02"/>
    <w:rsid w:val="00BA7222"/>
    <w:rsid w:val="00BA7418"/>
    <w:rsid w:val="00BE7983"/>
    <w:rsid w:val="00C2326D"/>
    <w:rsid w:val="00C517C5"/>
    <w:rsid w:val="00C62C66"/>
    <w:rsid w:val="00CB59B7"/>
    <w:rsid w:val="00CB6CF8"/>
    <w:rsid w:val="00CC5C0D"/>
    <w:rsid w:val="00CD41D1"/>
    <w:rsid w:val="00CD5485"/>
    <w:rsid w:val="00CD76D9"/>
    <w:rsid w:val="00CF576C"/>
    <w:rsid w:val="00CF6C5F"/>
    <w:rsid w:val="00D162AF"/>
    <w:rsid w:val="00D27440"/>
    <w:rsid w:val="00D36102"/>
    <w:rsid w:val="00D5424A"/>
    <w:rsid w:val="00D847AA"/>
    <w:rsid w:val="00DC1649"/>
    <w:rsid w:val="00DC217C"/>
    <w:rsid w:val="00DF3C72"/>
    <w:rsid w:val="00E00EFA"/>
    <w:rsid w:val="00E21248"/>
    <w:rsid w:val="00E37F90"/>
    <w:rsid w:val="00E672E7"/>
    <w:rsid w:val="00E86A89"/>
    <w:rsid w:val="00EB1F5E"/>
    <w:rsid w:val="00ED52F5"/>
    <w:rsid w:val="00EF29A4"/>
    <w:rsid w:val="00F36BD4"/>
    <w:rsid w:val="00F52D5C"/>
    <w:rsid w:val="00F578AE"/>
    <w:rsid w:val="00F81DBA"/>
    <w:rsid w:val="00F93CBB"/>
    <w:rsid w:val="00F97636"/>
    <w:rsid w:val="00FE1359"/>
    <w:rsid w:val="00FE4BC8"/>
    <w:rsid w:val="00FF151A"/>
    <w:rsid w:val="00FF5291"/>
    <w:rsid w:val="00FF52D7"/>
    <w:rsid w:val="015D339A"/>
    <w:rsid w:val="03D84125"/>
    <w:rsid w:val="04152EB3"/>
    <w:rsid w:val="04766E0C"/>
    <w:rsid w:val="060E46C2"/>
    <w:rsid w:val="06647C85"/>
    <w:rsid w:val="06B275A5"/>
    <w:rsid w:val="074561FA"/>
    <w:rsid w:val="07C34431"/>
    <w:rsid w:val="091132FC"/>
    <w:rsid w:val="0CE9066E"/>
    <w:rsid w:val="0DCD0DF9"/>
    <w:rsid w:val="0DF36EA6"/>
    <w:rsid w:val="0E194431"/>
    <w:rsid w:val="119F0464"/>
    <w:rsid w:val="11EE4031"/>
    <w:rsid w:val="11F65D04"/>
    <w:rsid w:val="12F56A68"/>
    <w:rsid w:val="13D256AD"/>
    <w:rsid w:val="15100481"/>
    <w:rsid w:val="189C50AA"/>
    <w:rsid w:val="1A7D2171"/>
    <w:rsid w:val="1A972A3C"/>
    <w:rsid w:val="1C4270C8"/>
    <w:rsid w:val="1CE303A9"/>
    <w:rsid w:val="1E7F54E7"/>
    <w:rsid w:val="1ED9219E"/>
    <w:rsid w:val="1F077119"/>
    <w:rsid w:val="1FF160FC"/>
    <w:rsid w:val="1FFF5D9B"/>
    <w:rsid w:val="21133EAA"/>
    <w:rsid w:val="24616E60"/>
    <w:rsid w:val="26205A3B"/>
    <w:rsid w:val="267D7B94"/>
    <w:rsid w:val="2875465C"/>
    <w:rsid w:val="29D63B28"/>
    <w:rsid w:val="2B183AF5"/>
    <w:rsid w:val="2B892F2B"/>
    <w:rsid w:val="2D9D2235"/>
    <w:rsid w:val="2E4B57F3"/>
    <w:rsid w:val="302C2534"/>
    <w:rsid w:val="37600D8F"/>
    <w:rsid w:val="3AA450A8"/>
    <w:rsid w:val="3ADD25A1"/>
    <w:rsid w:val="3C8F6360"/>
    <w:rsid w:val="3CFC7E62"/>
    <w:rsid w:val="3E201A70"/>
    <w:rsid w:val="40631C3B"/>
    <w:rsid w:val="41362F31"/>
    <w:rsid w:val="41F665AE"/>
    <w:rsid w:val="42DE6608"/>
    <w:rsid w:val="45906B3A"/>
    <w:rsid w:val="46A41B08"/>
    <w:rsid w:val="4AB00147"/>
    <w:rsid w:val="4CFF2335"/>
    <w:rsid w:val="4D125A14"/>
    <w:rsid w:val="4D5A6BF3"/>
    <w:rsid w:val="4D635241"/>
    <w:rsid w:val="4DEE3723"/>
    <w:rsid w:val="4E1634ED"/>
    <w:rsid w:val="4E22323C"/>
    <w:rsid w:val="4F2D3543"/>
    <w:rsid w:val="4FA616DF"/>
    <w:rsid w:val="5020148D"/>
    <w:rsid w:val="50600920"/>
    <w:rsid w:val="51D923EB"/>
    <w:rsid w:val="52D36C9A"/>
    <w:rsid w:val="538C740E"/>
    <w:rsid w:val="53A065C9"/>
    <w:rsid w:val="544132B2"/>
    <w:rsid w:val="544F243E"/>
    <w:rsid w:val="55B662D9"/>
    <w:rsid w:val="56D63ED4"/>
    <w:rsid w:val="57C35A63"/>
    <w:rsid w:val="5BE72E75"/>
    <w:rsid w:val="5D6F0E7B"/>
    <w:rsid w:val="5E89517E"/>
    <w:rsid w:val="615D4EF9"/>
    <w:rsid w:val="61DC0C47"/>
    <w:rsid w:val="62031729"/>
    <w:rsid w:val="63852BB1"/>
    <w:rsid w:val="64464B08"/>
    <w:rsid w:val="69115248"/>
    <w:rsid w:val="6A5F1B64"/>
    <w:rsid w:val="6AB82FEB"/>
    <w:rsid w:val="6BDC10D8"/>
    <w:rsid w:val="6D2F6D57"/>
    <w:rsid w:val="6D823527"/>
    <w:rsid w:val="6DBC0566"/>
    <w:rsid w:val="6EC571B4"/>
    <w:rsid w:val="6F773BB9"/>
    <w:rsid w:val="70000DF6"/>
    <w:rsid w:val="707A2A76"/>
    <w:rsid w:val="71172EB8"/>
    <w:rsid w:val="715104CD"/>
    <w:rsid w:val="71A22B83"/>
    <w:rsid w:val="72A43FC4"/>
    <w:rsid w:val="72EC46CC"/>
    <w:rsid w:val="73571046"/>
    <w:rsid w:val="73E33B39"/>
    <w:rsid w:val="74B46446"/>
    <w:rsid w:val="74C64035"/>
    <w:rsid w:val="759F1F00"/>
    <w:rsid w:val="75A03584"/>
    <w:rsid w:val="772123E3"/>
    <w:rsid w:val="78567246"/>
    <w:rsid w:val="78A92EF4"/>
    <w:rsid w:val="78CA77BC"/>
    <w:rsid w:val="7934713A"/>
    <w:rsid w:val="7A466DE9"/>
    <w:rsid w:val="7AB408EE"/>
    <w:rsid w:val="7AED6F3F"/>
    <w:rsid w:val="7E4B220B"/>
    <w:rsid w:val="7F0D1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SimSun" w:cs="Times New Roman"/>
      <w:b/>
      <w:kern w:val="44"/>
      <w:sz w:val="44"/>
      <w:szCs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SimSun" w:hAnsi="SimSun" w:eastAsia="SimSun" w:cs="SimSun"/>
      <w:b/>
      <w:bCs/>
      <w:kern w:val="0"/>
      <w:sz w:val="36"/>
      <w:szCs w:val="36"/>
    </w:rPr>
  </w:style>
  <w:style w:type="paragraph" w:styleId="4">
    <w:name w:val="heading 3"/>
    <w:basedOn w:val="1"/>
    <w:next w:val="1"/>
    <w:link w:val="17"/>
    <w:qFormat/>
    <w:uiPriority w:val="9"/>
    <w:pPr>
      <w:widowControl/>
      <w:spacing w:before="100" w:beforeAutospacing="1" w:after="100" w:afterAutospacing="1"/>
      <w:jc w:val="left"/>
      <w:outlineLvl w:val="2"/>
    </w:pPr>
    <w:rPr>
      <w:rFonts w:ascii="SimSun" w:hAnsi="SimSun" w:eastAsia="SimSun" w:cs="SimSun"/>
      <w:b/>
      <w:bCs/>
      <w:kern w:val="0"/>
      <w:sz w:val="27"/>
      <w:szCs w:val="27"/>
    </w:rPr>
  </w:style>
  <w:style w:type="paragraph" w:styleId="5">
    <w:name w:val="heading 6"/>
    <w:basedOn w:val="1"/>
    <w:next w:val="1"/>
    <w:link w:val="18"/>
    <w:qFormat/>
    <w:uiPriority w:val="9"/>
    <w:pPr>
      <w:widowControl/>
      <w:spacing w:before="100" w:beforeAutospacing="1" w:after="100" w:afterAutospacing="1"/>
      <w:jc w:val="left"/>
      <w:outlineLvl w:val="5"/>
    </w:pPr>
    <w:rPr>
      <w:rFonts w:ascii="SimSun" w:hAnsi="SimSun" w:eastAsia="SimSun" w:cs="SimSun"/>
      <w:b/>
      <w:bCs/>
      <w:kern w:val="0"/>
      <w:sz w:val="15"/>
      <w:szCs w:val="15"/>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qFormat/>
    <w:uiPriority w:val="1"/>
    <w:rPr>
      <w:rFonts w:ascii="FZFangSong-Z02" w:hAnsi="FZFangSong-Z02" w:eastAsia="FZFangSong-Z02" w:cs="FZFangSong-Z02"/>
      <w:sz w:val="32"/>
      <w:szCs w:val="32"/>
    </w:rPr>
  </w:style>
  <w:style w:type="paragraph" w:styleId="7">
    <w:name w:val="Balloon Text"/>
    <w:basedOn w:val="1"/>
    <w:link w:val="224"/>
    <w:semiHidden/>
    <w:unhideWhenUsed/>
    <w:qFormat/>
    <w:uiPriority w:val="99"/>
    <w:rPr>
      <w:sz w:val="18"/>
      <w:szCs w:val="18"/>
    </w:rPr>
  </w:style>
  <w:style w:type="paragraph" w:styleId="8">
    <w:name w:val="footer"/>
    <w:basedOn w:val="1"/>
    <w:link w:val="226"/>
    <w:unhideWhenUsed/>
    <w:qFormat/>
    <w:uiPriority w:val="99"/>
    <w:pPr>
      <w:tabs>
        <w:tab w:val="center" w:pos="4153"/>
        <w:tab w:val="right" w:pos="8306"/>
      </w:tabs>
      <w:snapToGrid w:val="0"/>
      <w:jc w:val="left"/>
    </w:pPr>
    <w:rPr>
      <w:sz w:val="18"/>
      <w:szCs w:val="18"/>
    </w:rPr>
  </w:style>
  <w:style w:type="paragraph" w:styleId="9">
    <w:name w:val="header"/>
    <w:basedOn w:val="1"/>
    <w:link w:val="2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SimSun" w:hAnsi="SimSun" w:eastAsia="SimSun" w:cs="SimSun"/>
      <w:kern w:val="0"/>
      <w:sz w:val="24"/>
      <w:szCs w:val="24"/>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4C4C4C"/>
      <w:u w:val="none"/>
    </w:rPr>
  </w:style>
  <w:style w:type="character" w:styleId="15">
    <w:name w:val="Hyperlink"/>
    <w:basedOn w:val="12"/>
    <w:semiHidden/>
    <w:unhideWhenUsed/>
    <w:qFormat/>
    <w:uiPriority w:val="99"/>
    <w:rPr>
      <w:color w:val="4C4C4C"/>
      <w:u w:val="none"/>
    </w:rPr>
  </w:style>
  <w:style w:type="character" w:customStyle="1" w:styleId="16">
    <w:name w:val="标题 2 Char"/>
    <w:basedOn w:val="12"/>
    <w:link w:val="3"/>
    <w:qFormat/>
    <w:uiPriority w:val="9"/>
    <w:rPr>
      <w:rFonts w:ascii="SimSun" w:hAnsi="SimSun" w:eastAsia="SimSun" w:cs="SimSun"/>
      <w:b/>
      <w:bCs/>
      <w:kern w:val="0"/>
      <w:sz w:val="36"/>
      <w:szCs w:val="36"/>
    </w:rPr>
  </w:style>
  <w:style w:type="character" w:customStyle="1" w:styleId="17">
    <w:name w:val="标题 3 Char"/>
    <w:basedOn w:val="12"/>
    <w:link w:val="4"/>
    <w:qFormat/>
    <w:uiPriority w:val="9"/>
    <w:rPr>
      <w:rFonts w:ascii="SimSun" w:hAnsi="SimSun" w:eastAsia="SimSun" w:cs="SimSun"/>
      <w:b/>
      <w:bCs/>
      <w:kern w:val="0"/>
      <w:sz w:val="27"/>
      <w:szCs w:val="27"/>
    </w:rPr>
  </w:style>
  <w:style w:type="character" w:customStyle="1" w:styleId="18">
    <w:name w:val="标题 6 Char"/>
    <w:basedOn w:val="12"/>
    <w:link w:val="5"/>
    <w:qFormat/>
    <w:uiPriority w:val="9"/>
    <w:rPr>
      <w:rFonts w:ascii="SimSun" w:hAnsi="SimSun" w:eastAsia="SimSun" w:cs="SimSun"/>
      <w:b/>
      <w:bCs/>
      <w:kern w:val="0"/>
      <w:sz w:val="15"/>
      <w:szCs w:val="15"/>
    </w:rPr>
  </w:style>
  <w:style w:type="paragraph" w:customStyle="1" w:styleId="19">
    <w:name w:val="bdnon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0">
    <w:name w:val="clear"/>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1">
    <w:name w:val="mt20"/>
    <w:basedOn w:val="1"/>
    <w:qFormat/>
    <w:uiPriority w:val="0"/>
    <w:pPr>
      <w:widowControl/>
      <w:spacing w:before="300" w:after="100" w:afterAutospacing="1"/>
      <w:jc w:val="left"/>
    </w:pPr>
    <w:rPr>
      <w:rFonts w:ascii="SimSun" w:hAnsi="SimSun" w:eastAsia="SimSun" w:cs="SimSun"/>
      <w:kern w:val="0"/>
      <w:sz w:val="24"/>
      <w:szCs w:val="24"/>
    </w:rPr>
  </w:style>
  <w:style w:type="paragraph" w:customStyle="1" w:styleId="22">
    <w:name w:val="mt15"/>
    <w:basedOn w:val="1"/>
    <w:qFormat/>
    <w:uiPriority w:val="0"/>
    <w:pPr>
      <w:widowControl/>
      <w:spacing w:before="225" w:after="100" w:afterAutospacing="1"/>
      <w:jc w:val="left"/>
    </w:pPr>
    <w:rPr>
      <w:rFonts w:ascii="SimSun" w:hAnsi="SimSun" w:eastAsia="SimSun" w:cs="SimSun"/>
      <w:kern w:val="0"/>
      <w:sz w:val="24"/>
      <w:szCs w:val="24"/>
    </w:rPr>
  </w:style>
  <w:style w:type="paragraph" w:customStyle="1" w:styleId="23">
    <w:name w:val="mt10"/>
    <w:basedOn w:val="1"/>
    <w:qFormat/>
    <w:uiPriority w:val="0"/>
    <w:pPr>
      <w:widowControl/>
      <w:spacing w:before="150" w:after="100" w:afterAutospacing="1"/>
      <w:jc w:val="left"/>
    </w:pPr>
    <w:rPr>
      <w:rFonts w:ascii="SimSun" w:hAnsi="SimSun" w:eastAsia="SimSun" w:cs="SimSun"/>
      <w:kern w:val="0"/>
      <w:sz w:val="24"/>
      <w:szCs w:val="24"/>
    </w:rPr>
  </w:style>
  <w:style w:type="paragraph" w:customStyle="1" w:styleId="24">
    <w:name w:val="ml20"/>
    <w:basedOn w:val="1"/>
    <w:qFormat/>
    <w:uiPriority w:val="0"/>
    <w:pPr>
      <w:widowControl/>
      <w:spacing w:before="100" w:beforeAutospacing="1" w:after="100" w:afterAutospacing="1"/>
      <w:ind w:left="300"/>
      <w:jc w:val="left"/>
    </w:pPr>
    <w:rPr>
      <w:rFonts w:ascii="SimSun" w:hAnsi="SimSun" w:eastAsia="SimSun" w:cs="SimSun"/>
      <w:kern w:val="0"/>
      <w:sz w:val="24"/>
      <w:szCs w:val="24"/>
    </w:rPr>
  </w:style>
  <w:style w:type="paragraph" w:customStyle="1" w:styleId="25">
    <w:name w:val="ml8"/>
    <w:basedOn w:val="1"/>
    <w:qFormat/>
    <w:uiPriority w:val="0"/>
    <w:pPr>
      <w:widowControl/>
      <w:spacing w:before="100" w:beforeAutospacing="1" w:after="100" w:afterAutospacing="1"/>
      <w:ind w:left="120"/>
      <w:jc w:val="left"/>
    </w:pPr>
    <w:rPr>
      <w:rFonts w:ascii="SimSun" w:hAnsi="SimSun" w:eastAsia="SimSun" w:cs="SimSun"/>
      <w:kern w:val="0"/>
      <w:sz w:val="24"/>
      <w:szCs w:val="24"/>
    </w:rPr>
  </w:style>
  <w:style w:type="paragraph" w:customStyle="1" w:styleId="26">
    <w:name w:val="mtb10"/>
    <w:basedOn w:val="1"/>
    <w:qFormat/>
    <w:uiPriority w:val="0"/>
    <w:pPr>
      <w:widowControl/>
      <w:spacing w:before="150" w:after="150"/>
      <w:jc w:val="left"/>
    </w:pPr>
    <w:rPr>
      <w:rFonts w:ascii="SimSun" w:hAnsi="SimSun" w:eastAsia="SimSun" w:cs="SimSun"/>
      <w:kern w:val="0"/>
      <w:sz w:val="24"/>
      <w:szCs w:val="24"/>
    </w:rPr>
  </w:style>
  <w:style w:type="paragraph" w:customStyle="1" w:styleId="27">
    <w:name w:val="top_bg"/>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8">
    <w:name w:val="top"/>
    <w:basedOn w:val="1"/>
    <w:qFormat/>
    <w:uiPriority w:val="0"/>
    <w:pPr>
      <w:widowControl/>
      <w:spacing w:line="450" w:lineRule="atLeast"/>
      <w:jc w:val="left"/>
    </w:pPr>
    <w:rPr>
      <w:rFonts w:ascii="SimSun" w:hAnsi="SimSun" w:eastAsia="SimSun" w:cs="SimSun"/>
      <w:kern w:val="0"/>
      <w:sz w:val="24"/>
      <w:szCs w:val="24"/>
    </w:rPr>
  </w:style>
  <w:style w:type="paragraph" w:customStyle="1" w:styleId="29">
    <w:name w:val="页眉1"/>
    <w:basedOn w:val="1"/>
    <w:qFormat/>
    <w:uiPriority w:val="0"/>
    <w:pPr>
      <w:widowControl/>
      <w:spacing w:line="2670" w:lineRule="atLeast"/>
      <w:jc w:val="left"/>
    </w:pPr>
    <w:rPr>
      <w:rFonts w:ascii="SimSun" w:hAnsi="SimSun" w:eastAsia="SimSun" w:cs="SimSun"/>
      <w:kern w:val="0"/>
      <w:sz w:val="24"/>
      <w:szCs w:val="24"/>
    </w:rPr>
  </w:style>
  <w:style w:type="paragraph" w:customStyle="1" w:styleId="30">
    <w:name w:val="dropselect_simpleselect"/>
    <w:basedOn w:val="1"/>
    <w:qFormat/>
    <w:uiPriority w:val="0"/>
    <w:pPr>
      <w:widowControl/>
      <w:shd w:val="clear" w:color="auto" w:fill="FFFFFF"/>
      <w:spacing w:before="100" w:beforeAutospacing="1" w:after="100" w:afterAutospacing="1" w:line="540" w:lineRule="atLeast"/>
      <w:ind w:firstLine="150"/>
      <w:jc w:val="left"/>
    </w:pPr>
    <w:rPr>
      <w:rFonts w:ascii="SimSun" w:hAnsi="SimSun" w:eastAsia="SimSun" w:cs="SimSun"/>
      <w:kern w:val="0"/>
      <w:sz w:val="24"/>
      <w:szCs w:val="24"/>
    </w:rPr>
  </w:style>
  <w:style w:type="paragraph" w:customStyle="1" w:styleId="31">
    <w:name w:val="search_text"/>
    <w:basedOn w:val="1"/>
    <w:qFormat/>
    <w:uiPriority w:val="0"/>
    <w:pPr>
      <w:widowControl/>
      <w:spacing w:before="100" w:beforeAutospacing="1" w:after="100" w:afterAutospacing="1" w:line="540" w:lineRule="atLeast"/>
      <w:ind w:firstLine="150"/>
      <w:jc w:val="left"/>
    </w:pPr>
    <w:rPr>
      <w:rFonts w:ascii="SimSun" w:hAnsi="SimSun" w:eastAsia="SimSun" w:cs="SimSun"/>
      <w:color w:val="333333"/>
      <w:kern w:val="0"/>
      <w:sz w:val="24"/>
      <w:szCs w:val="24"/>
    </w:rPr>
  </w:style>
  <w:style w:type="paragraph" w:customStyle="1" w:styleId="32">
    <w:name w:val="search_sub"/>
    <w:basedOn w:val="1"/>
    <w:qFormat/>
    <w:uiPriority w:val="0"/>
    <w:pPr>
      <w:widowControl/>
      <w:shd w:val="clear" w:color="auto" w:fill="569AD4"/>
      <w:spacing w:before="100" w:beforeAutospacing="1" w:after="100" w:afterAutospacing="1"/>
      <w:jc w:val="left"/>
    </w:pPr>
    <w:rPr>
      <w:rFonts w:ascii="SimSun" w:hAnsi="SimSun" w:eastAsia="SimSun" w:cs="SimSun"/>
      <w:color w:val="FFFFFF"/>
      <w:kern w:val="0"/>
      <w:sz w:val="24"/>
      <w:szCs w:val="24"/>
    </w:rPr>
  </w:style>
  <w:style w:type="paragraph" w:customStyle="1" w:styleId="33">
    <w:name w:val="nav"/>
    <w:basedOn w:val="1"/>
    <w:qFormat/>
    <w:uiPriority w:val="0"/>
    <w:pPr>
      <w:widowControl/>
      <w:pBdr>
        <w:top w:val="single" w:color="484848" w:sz="18" w:space="0"/>
      </w:pBdr>
      <w:jc w:val="left"/>
    </w:pPr>
    <w:rPr>
      <w:rFonts w:ascii="SimSun" w:hAnsi="SimSun" w:eastAsia="SimSun" w:cs="SimSun"/>
      <w:kern w:val="0"/>
      <w:sz w:val="24"/>
      <w:szCs w:val="24"/>
    </w:rPr>
  </w:style>
  <w:style w:type="paragraph" w:customStyle="1" w:styleId="34">
    <w:name w:val="friend_link_box"/>
    <w:basedOn w:val="1"/>
    <w:qFormat/>
    <w:uiPriority w:val="0"/>
    <w:pPr>
      <w:widowControl/>
      <w:pBdr>
        <w:top w:val="single" w:color="1A5DB1" w:sz="6" w:space="0"/>
      </w:pBdr>
      <w:shd w:val="clear" w:color="auto" w:fill="F8F8F8"/>
      <w:spacing w:before="100" w:beforeAutospacing="1" w:after="100" w:afterAutospacing="1"/>
      <w:jc w:val="left"/>
    </w:pPr>
    <w:rPr>
      <w:rFonts w:ascii="SimSun" w:hAnsi="SimSun" w:eastAsia="SimSun" w:cs="SimSun"/>
      <w:kern w:val="0"/>
      <w:sz w:val="24"/>
      <w:szCs w:val="24"/>
    </w:rPr>
  </w:style>
  <w:style w:type="paragraph" w:customStyle="1" w:styleId="35">
    <w:name w:val="friend_link"/>
    <w:basedOn w:val="1"/>
    <w:qFormat/>
    <w:uiPriority w:val="0"/>
    <w:pPr>
      <w:widowControl/>
      <w:spacing w:line="900" w:lineRule="atLeast"/>
      <w:jc w:val="left"/>
    </w:pPr>
    <w:rPr>
      <w:rFonts w:ascii="SimSun" w:hAnsi="SimSun" w:eastAsia="SimSun" w:cs="SimSun"/>
      <w:kern w:val="0"/>
      <w:sz w:val="24"/>
      <w:szCs w:val="24"/>
    </w:rPr>
  </w:style>
  <w:style w:type="paragraph" w:customStyle="1" w:styleId="36">
    <w:name w:val="dropselect_simpleselect1"/>
    <w:basedOn w:val="1"/>
    <w:qFormat/>
    <w:uiPriority w:val="0"/>
    <w:pPr>
      <w:widowControl/>
      <w:shd w:val="clear" w:color="auto" w:fill="DEE6F0"/>
      <w:spacing w:before="100" w:beforeAutospacing="1" w:after="100" w:afterAutospacing="1" w:line="525" w:lineRule="atLeast"/>
      <w:ind w:firstLine="150"/>
      <w:jc w:val="left"/>
    </w:pPr>
    <w:rPr>
      <w:rFonts w:ascii="SimSun" w:hAnsi="SimSun" w:eastAsia="SimSun" w:cs="SimSun"/>
      <w:kern w:val="0"/>
      <w:sz w:val="24"/>
      <w:szCs w:val="24"/>
    </w:rPr>
  </w:style>
  <w:style w:type="paragraph" w:customStyle="1" w:styleId="37">
    <w:name w:val="hidden"/>
    <w:basedOn w:val="1"/>
    <w:qFormat/>
    <w:uiPriority w:val="0"/>
    <w:pPr>
      <w:widowControl/>
      <w:spacing w:before="100" w:beforeAutospacing="1" w:after="100" w:afterAutospacing="1"/>
      <w:jc w:val="left"/>
    </w:pPr>
    <w:rPr>
      <w:rFonts w:ascii="SimSun" w:hAnsi="SimSun" w:eastAsia="SimSun" w:cs="SimSun"/>
      <w:vanish/>
      <w:kern w:val="0"/>
      <w:sz w:val="24"/>
      <w:szCs w:val="24"/>
    </w:rPr>
  </w:style>
  <w:style w:type="paragraph" w:customStyle="1" w:styleId="38">
    <w:name w:val="页脚1"/>
    <w:basedOn w:val="1"/>
    <w:qFormat/>
    <w:uiPriority w:val="0"/>
    <w:pPr>
      <w:widowControl/>
      <w:shd w:val="clear" w:color="auto" w:fill="FFFFFF"/>
      <w:spacing w:before="100" w:beforeAutospacing="1" w:after="100" w:afterAutospacing="1"/>
      <w:jc w:val="center"/>
    </w:pPr>
    <w:rPr>
      <w:rFonts w:ascii="SimSun" w:hAnsi="SimSun" w:eastAsia="SimSun" w:cs="SimSun"/>
      <w:kern w:val="0"/>
      <w:sz w:val="24"/>
      <w:szCs w:val="24"/>
    </w:rPr>
  </w:style>
  <w:style w:type="paragraph" w:customStyle="1" w:styleId="39">
    <w:name w:val="foot_info"/>
    <w:basedOn w:val="1"/>
    <w:qFormat/>
    <w:uiPriority w:val="0"/>
    <w:pPr>
      <w:widowControl/>
      <w:jc w:val="left"/>
    </w:pPr>
    <w:rPr>
      <w:rFonts w:ascii="SimSun" w:hAnsi="SimSun" w:eastAsia="SimSun" w:cs="SimSun"/>
      <w:kern w:val="0"/>
      <w:sz w:val="24"/>
      <w:szCs w:val="24"/>
    </w:rPr>
  </w:style>
  <w:style w:type="paragraph" w:customStyle="1" w:styleId="40">
    <w:name w:val="tit_tab"/>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1">
    <w:name w:val="main"/>
    <w:basedOn w:val="1"/>
    <w:qFormat/>
    <w:uiPriority w:val="0"/>
    <w:pPr>
      <w:widowControl/>
      <w:jc w:val="left"/>
    </w:pPr>
    <w:rPr>
      <w:rFonts w:ascii="SimSun" w:hAnsi="SimSun" w:eastAsia="SimSun" w:cs="SimSun"/>
      <w:kern w:val="0"/>
      <w:sz w:val="24"/>
      <w:szCs w:val="24"/>
    </w:rPr>
  </w:style>
  <w:style w:type="paragraph" w:customStyle="1" w:styleId="42">
    <w:name w:val="wd_lef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3">
    <w:name w:val="wd_mid"/>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4">
    <w:name w:val="wd_righ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5">
    <w:name w:val="title"/>
    <w:basedOn w:val="1"/>
    <w:qFormat/>
    <w:uiPriority w:val="0"/>
    <w:pPr>
      <w:widowControl/>
      <w:pBdr>
        <w:top w:val="single" w:color="484848" w:sz="18" w:space="0"/>
      </w:pBdr>
      <w:spacing w:before="100" w:beforeAutospacing="1" w:after="100" w:afterAutospacing="1"/>
      <w:jc w:val="center"/>
    </w:pPr>
    <w:rPr>
      <w:rFonts w:ascii="SimSun" w:hAnsi="SimSun" w:eastAsia="SimSun" w:cs="SimSun"/>
      <w:kern w:val="0"/>
      <w:sz w:val="24"/>
      <w:szCs w:val="24"/>
    </w:rPr>
  </w:style>
  <w:style w:type="paragraph" w:customStyle="1" w:styleId="46">
    <w:name w:val="list"/>
    <w:basedOn w:val="1"/>
    <w:qFormat/>
    <w:uiPriority w:val="0"/>
    <w:pPr>
      <w:widowControl/>
      <w:spacing w:before="225" w:after="100" w:afterAutospacing="1"/>
      <w:jc w:val="left"/>
    </w:pPr>
    <w:rPr>
      <w:rFonts w:ascii="SimSun" w:hAnsi="SimSun" w:eastAsia="SimSun" w:cs="SimSun"/>
      <w:vanish/>
      <w:kern w:val="0"/>
      <w:sz w:val="24"/>
      <w:szCs w:val="24"/>
    </w:rPr>
  </w:style>
  <w:style w:type="paragraph" w:customStyle="1" w:styleId="47">
    <w:name w:val="ztzl"/>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8">
    <w:name w:val="sc_wd260"/>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49">
    <w:name w:val="sc_wd420"/>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0">
    <w:name w:val="wd860"/>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1">
    <w:name w:val="path"/>
    <w:basedOn w:val="1"/>
    <w:qFormat/>
    <w:uiPriority w:val="0"/>
    <w:pPr>
      <w:widowControl/>
      <w:shd w:val="clear" w:color="auto" w:fill="F8F8F8"/>
      <w:spacing w:before="100" w:beforeAutospacing="1" w:after="100" w:afterAutospacing="1" w:line="675" w:lineRule="atLeast"/>
      <w:jc w:val="left"/>
    </w:pPr>
    <w:rPr>
      <w:rFonts w:ascii="SimSun" w:hAnsi="SimSun" w:eastAsia="SimSun" w:cs="SimSun"/>
      <w:kern w:val="0"/>
      <w:szCs w:val="21"/>
    </w:rPr>
  </w:style>
  <w:style w:type="paragraph" w:customStyle="1" w:styleId="52">
    <w:name w:val="curpos"/>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3">
    <w:name w:val="main_list_lef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4">
    <w:name w:val="sc_title"/>
    <w:basedOn w:val="1"/>
    <w:qFormat/>
    <w:uiPriority w:val="0"/>
    <w:pPr>
      <w:widowControl/>
      <w:pBdr>
        <w:top w:val="single" w:color="1A5DB1" w:sz="18" w:space="0"/>
      </w:pBdr>
      <w:shd w:val="clear" w:color="auto" w:fill="F1F5F7"/>
      <w:spacing w:before="100" w:beforeAutospacing="1" w:after="100" w:afterAutospacing="1" w:line="750" w:lineRule="atLeast"/>
      <w:jc w:val="left"/>
    </w:pPr>
    <w:rPr>
      <w:rFonts w:ascii="SimSun" w:hAnsi="SimSun" w:eastAsia="SimSun" w:cs="SimSun"/>
      <w:kern w:val="0"/>
      <w:sz w:val="24"/>
      <w:szCs w:val="24"/>
    </w:rPr>
  </w:style>
  <w:style w:type="paragraph" w:customStyle="1" w:styleId="55">
    <w:name w:val="leader"/>
    <w:basedOn w:val="1"/>
    <w:qFormat/>
    <w:uiPriority w:val="0"/>
    <w:pPr>
      <w:widowControl/>
      <w:pBdr>
        <w:top w:val="single" w:color="FFFFFF" w:sz="6" w:space="8"/>
      </w:pBdr>
      <w:shd w:val="clear" w:color="auto" w:fill="F8F8F8"/>
      <w:spacing w:before="100" w:beforeAutospacing="1" w:after="100" w:afterAutospacing="1"/>
      <w:jc w:val="left"/>
    </w:pPr>
    <w:rPr>
      <w:rFonts w:ascii="SimSun" w:hAnsi="SimSun" w:eastAsia="SimSun" w:cs="SimSun"/>
      <w:kern w:val="0"/>
      <w:sz w:val="24"/>
      <w:szCs w:val="24"/>
    </w:rPr>
  </w:style>
  <w:style w:type="paragraph" w:customStyle="1" w:styleId="56">
    <w:name w:val="tabl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57">
    <w:name w:val="hdjl_main"/>
    <w:basedOn w:val="1"/>
    <w:qFormat/>
    <w:uiPriority w:val="0"/>
    <w:pPr>
      <w:widowControl/>
      <w:spacing w:before="150" w:after="100" w:afterAutospacing="1"/>
      <w:jc w:val="left"/>
    </w:pPr>
    <w:rPr>
      <w:rFonts w:ascii="SimSun" w:hAnsi="SimSun" w:eastAsia="SimSun" w:cs="SimSun"/>
      <w:kern w:val="0"/>
      <w:sz w:val="24"/>
      <w:szCs w:val="24"/>
    </w:rPr>
  </w:style>
  <w:style w:type="paragraph" w:customStyle="1" w:styleId="58">
    <w:name w:val="hdjl_zjdc"/>
    <w:basedOn w:val="1"/>
    <w:qFormat/>
    <w:uiPriority w:val="0"/>
    <w:pPr>
      <w:widowControl/>
      <w:spacing w:before="100" w:beforeAutospacing="1" w:after="300"/>
      <w:jc w:val="left"/>
    </w:pPr>
    <w:rPr>
      <w:rFonts w:ascii="SimSun" w:hAnsi="SimSun" w:eastAsia="SimSun" w:cs="SimSun"/>
      <w:kern w:val="0"/>
      <w:sz w:val="24"/>
      <w:szCs w:val="24"/>
    </w:rPr>
  </w:style>
  <w:style w:type="paragraph" w:customStyle="1" w:styleId="59">
    <w:name w:val="hdjl_main_left"/>
    <w:basedOn w:val="1"/>
    <w:qFormat/>
    <w:uiPriority w:val="0"/>
    <w:pPr>
      <w:widowControl/>
      <w:pBdr>
        <w:right w:val="single" w:color="E5E5E5" w:sz="6" w:space="0"/>
      </w:pBdr>
      <w:spacing w:before="100" w:beforeAutospacing="1" w:after="100" w:afterAutospacing="1"/>
      <w:jc w:val="left"/>
    </w:pPr>
    <w:rPr>
      <w:rFonts w:ascii="SimSun" w:hAnsi="SimSun" w:eastAsia="SimSun" w:cs="SimSun"/>
      <w:kern w:val="0"/>
      <w:sz w:val="24"/>
      <w:szCs w:val="24"/>
    </w:rPr>
  </w:style>
  <w:style w:type="paragraph" w:customStyle="1" w:styleId="60">
    <w:name w:val="hdjl_main_righ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61">
    <w:name w:val="hd_zjdiv01"/>
    <w:basedOn w:val="1"/>
    <w:qFormat/>
    <w:uiPriority w:val="0"/>
    <w:pPr>
      <w:widowControl/>
      <w:pBdr>
        <w:bottom w:val="dashed" w:color="EBEBEB" w:sz="6" w:space="0"/>
        <w:right w:val="dashed" w:color="EBEBEB" w:sz="6" w:space="0"/>
      </w:pBdr>
      <w:spacing w:before="255" w:after="100" w:afterAutospacing="1"/>
      <w:ind w:left="300"/>
      <w:jc w:val="left"/>
    </w:pPr>
    <w:rPr>
      <w:rFonts w:ascii="SimSun" w:hAnsi="SimSun" w:eastAsia="SimSun" w:cs="SimSun"/>
      <w:kern w:val="0"/>
      <w:sz w:val="24"/>
      <w:szCs w:val="24"/>
    </w:rPr>
  </w:style>
  <w:style w:type="paragraph" w:customStyle="1" w:styleId="62">
    <w:name w:val="hd_zjdiv02"/>
    <w:basedOn w:val="1"/>
    <w:qFormat/>
    <w:uiPriority w:val="0"/>
    <w:pPr>
      <w:widowControl/>
      <w:pBdr>
        <w:bottom w:val="dashed" w:color="EBEBEB" w:sz="6" w:space="0"/>
      </w:pBdr>
      <w:spacing w:before="255" w:after="100" w:afterAutospacing="1"/>
      <w:jc w:val="left"/>
    </w:pPr>
    <w:rPr>
      <w:rFonts w:ascii="SimSun" w:hAnsi="SimSun" w:eastAsia="SimSun" w:cs="SimSun"/>
      <w:kern w:val="0"/>
      <w:sz w:val="24"/>
      <w:szCs w:val="24"/>
    </w:rPr>
  </w:style>
  <w:style w:type="paragraph" w:customStyle="1" w:styleId="63">
    <w:name w:val="hd_zjdiv03"/>
    <w:basedOn w:val="1"/>
    <w:qFormat/>
    <w:uiPriority w:val="0"/>
    <w:pPr>
      <w:widowControl/>
      <w:pBdr>
        <w:right w:val="dashed" w:color="EBEBEB" w:sz="6" w:space="0"/>
      </w:pBdr>
      <w:spacing w:before="100" w:beforeAutospacing="1" w:after="100" w:afterAutospacing="1"/>
      <w:ind w:left="300"/>
      <w:jc w:val="left"/>
    </w:pPr>
    <w:rPr>
      <w:rFonts w:ascii="SimSun" w:hAnsi="SimSun" w:eastAsia="SimSun" w:cs="SimSun"/>
      <w:kern w:val="0"/>
      <w:sz w:val="24"/>
      <w:szCs w:val="24"/>
    </w:rPr>
  </w:style>
  <w:style w:type="paragraph" w:customStyle="1" w:styleId="64">
    <w:name w:val="hd_zjdiv04"/>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65">
    <w:name w:val="main_content"/>
    <w:basedOn w:val="1"/>
    <w:uiPriority w:val="0"/>
    <w:pPr>
      <w:widowControl/>
      <w:pBdr>
        <w:top w:val="single" w:color="1A5DB1" w:sz="18" w:space="26"/>
        <w:left w:val="single" w:color="E5E5E5" w:sz="18" w:space="16"/>
        <w:bottom w:val="single" w:color="E5E5E5" w:sz="18" w:space="26"/>
        <w:right w:val="single" w:color="E5E5E5" w:sz="18" w:space="16"/>
      </w:pBdr>
      <w:spacing w:before="150" w:after="100" w:afterAutospacing="1"/>
      <w:jc w:val="left"/>
    </w:pPr>
    <w:rPr>
      <w:rFonts w:ascii="SimSun" w:hAnsi="SimSun" w:eastAsia="SimSun" w:cs="SimSun"/>
      <w:kern w:val="0"/>
      <w:sz w:val="24"/>
      <w:szCs w:val="24"/>
    </w:rPr>
  </w:style>
  <w:style w:type="paragraph" w:customStyle="1" w:styleId="66">
    <w:name w:val="xxgk_top_frame"/>
    <w:basedOn w:val="1"/>
    <w:uiPriority w:val="0"/>
    <w:pPr>
      <w:widowControl/>
      <w:pBdr>
        <w:top w:val="single" w:color="CCCCCC" w:sz="6" w:space="0"/>
        <w:left w:val="single" w:color="CCCCCC" w:sz="6" w:space="0"/>
        <w:bottom w:val="single" w:color="CCCCCC" w:sz="6" w:space="0"/>
        <w:right w:val="single" w:color="CCCCCC" w:sz="6" w:space="0"/>
      </w:pBdr>
      <w:jc w:val="left"/>
    </w:pPr>
    <w:rPr>
      <w:rFonts w:ascii="SimSun" w:hAnsi="SimSun" w:eastAsia="SimSun" w:cs="SimSun"/>
      <w:kern w:val="0"/>
      <w:sz w:val="24"/>
      <w:szCs w:val="24"/>
    </w:rPr>
  </w:style>
  <w:style w:type="paragraph" w:customStyle="1" w:styleId="67">
    <w:name w:val="jgld_leader"/>
    <w:basedOn w:val="1"/>
    <w:qFormat/>
    <w:uiPriority w:val="0"/>
    <w:pPr>
      <w:widowControl/>
      <w:pBdr>
        <w:bottom w:val="single" w:color="E5E5E5" w:sz="6" w:space="0"/>
      </w:pBdr>
      <w:shd w:val="clear" w:color="auto" w:fill="F8F8F8"/>
      <w:spacing w:before="300" w:after="300"/>
      <w:jc w:val="left"/>
    </w:pPr>
    <w:rPr>
      <w:rFonts w:ascii="SimSun" w:hAnsi="SimSun" w:eastAsia="SimSun" w:cs="SimSun"/>
      <w:kern w:val="0"/>
      <w:sz w:val="24"/>
      <w:szCs w:val="24"/>
    </w:rPr>
  </w:style>
  <w:style w:type="paragraph" w:customStyle="1" w:styleId="68">
    <w:name w:val="leader_grjj"/>
    <w:basedOn w:val="1"/>
    <w:qFormat/>
    <w:uiPriority w:val="0"/>
    <w:pPr>
      <w:widowControl/>
      <w:spacing w:before="300" w:after="300"/>
      <w:jc w:val="left"/>
    </w:pPr>
    <w:rPr>
      <w:rFonts w:ascii="SimSun" w:hAnsi="SimSun" w:eastAsia="SimSun" w:cs="SimSun"/>
      <w:kern w:val="0"/>
      <w:sz w:val="24"/>
      <w:szCs w:val="24"/>
    </w:rPr>
  </w:style>
  <w:style w:type="paragraph" w:customStyle="1" w:styleId="69">
    <w:name w:val="page"/>
    <w:basedOn w:val="1"/>
    <w:qFormat/>
    <w:uiPriority w:val="0"/>
    <w:pPr>
      <w:widowControl/>
      <w:spacing w:before="375" w:after="375"/>
      <w:jc w:val="left"/>
    </w:pPr>
    <w:rPr>
      <w:rFonts w:ascii="SimSun" w:hAnsi="SimSun" w:eastAsia="SimSun" w:cs="SimSun"/>
      <w:kern w:val="0"/>
      <w:sz w:val="24"/>
      <w:szCs w:val="24"/>
    </w:rPr>
  </w:style>
  <w:style w:type="paragraph" w:customStyle="1" w:styleId="70">
    <w:name w:val="share-icon"/>
    <w:basedOn w:val="1"/>
    <w:uiPriority w:val="0"/>
    <w:pPr>
      <w:widowControl/>
      <w:spacing w:before="100" w:beforeAutospacing="1" w:after="100" w:afterAutospacing="1" w:line="360" w:lineRule="atLeast"/>
      <w:jc w:val="left"/>
    </w:pPr>
    <w:rPr>
      <w:rFonts w:ascii="SimSun" w:hAnsi="SimSun" w:eastAsia="SimSun" w:cs="SimSun"/>
      <w:kern w:val="0"/>
      <w:sz w:val="24"/>
      <w:szCs w:val="24"/>
    </w:rPr>
  </w:style>
  <w:style w:type="paragraph" w:customStyle="1" w:styleId="71">
    <w:name w:val="share-box"/>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72">
    <w:name w:val="share-popup"/>
    <w:basedOn w:val="1"/>
    <w:qFormat/>
    <w:uiPriority w:val="0"/>
    <w:pPr>
      <w:widowControl/>
      <w:pBdr>
        <w:top w:val="single" w:color="E9E9E9" w:sz="6" w:space="0"/>
        <w:left w:val="single" w:color="E9E9E9" w:sz="6" w:space="0"/>
        <w:bottom w:val="single" w:color="E9E9E9" w:sz="6" w:space="0"/>
        <w:right w:val="single" w:color="E9E9E9" w:sz="6" w:space="0"/>
      </w:pBdr>
      <w:spacing w:before="100" w:beforeAutospacing="1" w:after="100" w:afterAutospacing="1"/>
      <w:jc w:val="left"/>
    </w:pPr>
    <w:rPr>
      <w:rFonts w:ascii="SimSun" w:hAnsi="SimSun" w:eastAsia="SimSun" w:cs="SimSun"/>
      <w:vanish/>
      <w:kern w:val="0"/>
      <w:sz w:val="24"/>
      <w:szCs w:val="24"/>
    </w:rPr>
  </w:style>
  <w:style w:type="paragraph" w:customStyle="1" w:styleId="73">
    <w:name w:val="comm_toplink"/>
    <w:basedOn w:val="1"/>
    <w:qFormat/>
    <w:uiPriority w:val="0"/>
    <w:pPr>
      <w:widowControl/>
      <w:spacing w:before="100" w:beforeAutospacing="1" w:after="100" w:afterAutospacing="1" w:line="450" w:lineRule="atLeast"/>
      <w:jc w:val="left"/>
    </w:pPr>
    <w:rPr>
      <w:rFonts w:ascii="Microsoft YaHei" w:hAnsi="Microsoft YaHei" w:eastAsia="SimSun" w:cs="SimSun"/>
      <w:color w:val="FFFFFF"/>
      <w:kern w:val="0"/>
      <w:sz w:val="18"/>
      <w:szCs w:val="18"/>
    </w:rPr>
  </w:style>
  <w:style w:type="paragraph" w:customStyle="1" w:styleId="74">
    <w:name w:val="h-login"/>
    <w:basedOn w:val="1"/>
    <w:qFormat/>
    <w:uiPriority w:val="0"/>
    <w:pPr>
      <w:widowControl/>
      <w:spacing w:before="100" w:beforeAutospacing="1" w:after="100" w:afterAutospacing="1"/>
      <w:jc w:val="left"/>
    </w:pPr>
    <w:rPr>
      <w:rFonts w:ascii="SimSun" w:hAnsi="SimSun" w:eastAsia="SimSun" w:cs="SimSun"/>
      <w:vanish/>
      <w:kern w:val="0"/>
      <w:sz w:val="24"/>
      <w:szCs w:val="24"/>
    </w:rPr>
  </w:style>
  <w:style w:type="paragraph" w:customStyle="1" w:styleId="75">
    <w:name w:val="login-box"/>
    <w:basedOn w:val="1"/>
    <w:qFormat/>
    <w:uiPriority w:val="0"/>
    <w:pPr>
      <w:widowControl/>
      <w:ind w:left="-4950"/>
      <w:jc w:val="left"/>
    </w:pPr>
    <w:rPr>
      <w:rFonts w:ascii="SimSun" w:hAnsi="SimSun" w:eastAsia="SimSun" w:cs="SimSun"/>
      <w:kern w:val="0"/>
      <w:sz w:val="24"/>
      <w:szCs w:val="24"/>
    </w:rPr>
  </w:style>
  <w:style w:type="paragraph" w:customStyle="1" w:styleId="76">
    <w:name w:val="login-ti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77">
    <w:name w:val="login-bg"/>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78">
    <w:name w:val="login-con"/>
    <w:basedOn w:val="1"/>
    <w:qFormat/>
    <w:uiPriority w:val="0"/>
    <w:pPr>
      <w:widowControl/>
      <w:shd w:val="clear" w:color="auto" w:fill="EEEEEE"/>
      <w:spacing w:before="100" w:beforeAutospacing="1" w:after="100" w:afterAutospacing="1"/>
      <w:jc w:val="left"/>
    </w:pPr>
    <w:rPr>
      <w:rFonts w:ascii="SimSun" w:hAnsi="SimSun" w:eastAsia="SimSun" w:cs="SimSun"/>
      <w:kern w:val="0"/>
      <w:sz w:val="24"/>
      <w:szCs w:val="24"/>
    </w:rPr>
  </w:style>
  <w:style w:type="paragraph" w:customStyle="1" w:styleId="79">
    <w:name w:val="login-other"/>
    <w:basedOn w:val="1"/>
    <w:qFormat/>
    <w:uiPriority w:val="0"/>
    <w:pPr>
      <w:widowControl/>
      <w:spacing w:before="450" w:after="100" w:afterAutospacing="1"/>
      <w:jc w:val="left"/>
    </w:pPr>
    <w:rPr>
      <w:rFonts w:ascii="SimSun" w:hAnsi="SimSun" w:eastAsia="SimSun" w:cs="SimSun"/>
      <w:kern w:val="0"/>
      <w:sz w:val="24"/>
      <w:szCs w:val="24"/>
    </w:rPr>
  </w:style>
  <w:style w:type="paragraph" w:customStyle="1" w:styleId="80">
    <w:name w:val="hj-easyread-smoothtips"/>
    <w:basedOn w:val="1"/>
    <w:qFormat/>
    <w:uiPriority w:val="0"/>
    <w:pPr>
      <w:widowControl/>
      <w:shd w:val="clear" w:color="auto" w:fill="DEDEDE"/>
      <w:spacing w:before="100" w:beforeAutospacing="1" w:after="100" w:afterAutospacing="1"/>
      <w:jc w:val="left"/>
    </w:pPr>
    <w:rPr>
      <w:rFonts w:ascii="SimSun" w:hAnsi="SimSun" w:eastAsia="SimSun" w:cs="SimSun"/>
      <w:kern w:val="0"/>
      <w:sz w:val="24"/>
      <w:szCs w:val="24"/>
    </w:rPr>
  </w:style>
  <w:style w:type="paragraph" w:customStyle="1" w:styleId="81">
    <w:name w:val="hj-easyread-container"/>
    <w:basedOn w:val="1"/>
    <w:qFormat/>
    <w:uiPriority w:val="0"/>
    <w:pPr>
      <w:widowControl/>
      <w:spacing w:before="100" w:beforeAutospacing="1" w:after="100" w:afterAutospacing="1"/>
      <w:ind w:left="8700"/>
      <w:jc w:val="left"/>
    </w:pPr>
    <w:rPr>
      <w:rFonts w:ascii="SimSun" w:hAnsi="SimSun" w:eastAsia="SimSun" w:cs="SimSun"/>
      <w:kern w:val="0"/>
      <w:sz w:val="24"/>
      <w:szCs w:val="24"/>
    </w:rPr>
  </w:style>
  <w:style w:type="paragraph" w:customStyle="1" w:styleId="82">
    <w:name w:val="logo"/>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3">
    <w:name w:val="search"/>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4">
    <w:name w:val="link"/>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5">
    <w:name w:val="gov_ico"/>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6">
    <w:name w:val="mor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7">
    <w:name w:val="block"/>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8">
    <w:name w:val="hd"/>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89">
    <w:name w:val="bd"/>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0">
    <w:name w:val="qd"/>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1">
    <w:name w:val="info"/>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2">
    <w:name w:val="serv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3">
    <w:name w:val="pathdiv"/>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4">
    <w:name w:val="syico"/>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5">
    <w:name w:val="pic"/>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6">
    <w:name w:val="lea_mor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7">
    <w:name w:val="hdjl_ti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8">
    <w:name w:val="hd_wyxx"/>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99">
    <w:name w:val="hdjl_main_riti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0">
    <w:name w:val="main_con_fti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1">
    <w:name w:val="main_con_zw"/>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2">
    <w:name w:val="mian_con_foo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3">
    <w:name w:val="jgld_leader_pic"/>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4">
    <w:name w:val="jdld_leader_righ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5">
    <w:name w:val="nex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6">
    <w:name w:val="pageselec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7">
    <w:name w:val="gwds_mor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8">
    <w:name w:val="smooth-lf"/>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09">
    <w:name w:val="smooth"/>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0">
    <w:name w:val="w980"/>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1">
    <w:name w:val="smooth-box"/>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2">
    <w:name w:val="tipscontrol-bt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3">
    <w:name w:val="wechat-bt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4">
    <w:name w:val="tipssearch-bt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5">
    <w:name w:val="tipscitys-bt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6">
    <w:name w:val="returntotop-bt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7">
    <w:name w:val="hj-easyread-icons"/>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8">
    <w:name w:val="trffic"/>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19">
    <w:name w:val="dispos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0">
    <w:name w:val="undispos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1">
    <w:name w:val="li0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2">
    <w:name w:val="li02"/>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3">
    <w:name w:val="tx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4">
    <w:name w:val="dat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5">
    <w:name w:val="prev"/>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6">
    <w:name w:val="work_flow"/>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7">
    <w:name w:val="letter"/>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8">
    <w:name w:val="hd_ldxx"/>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29">
    <w:name w:val="hd_zjdc"/>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0">
    <w:name w:val="hd_xjcx"/>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1">
    <w:name w:val="hdjl_more"/>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2">
    <w:name w:val="jdld_leader_ti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3">
    <w:name w:val="jdld_leader_zw"/>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4">
    <w:name w:val="jdld_leader_zw&gt;span"/>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5">
    <w:name w:val="jdld_leader_zw&gt;div"/>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6">
    <w:name w:val="xjcx_text"/>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7">
    <w:name w:val="xjcx_sub"/>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8">
    <w:name w:val="topsystem_inner"/>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39">
    <w:name w:val="midsystem_inner"/>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40">
    <w:name w:val="hj-easyread-sider-btns-item"/>
    <w:basedOn w:val="1"/>
    <w:qFormat/>
    <w:uiPriority w:val="0"/>
    <w:pPr>
      <w:widowControl/>
      <w:spacing w:before="100" w:beforeAutospacing="1" w:after="100" w:afterAutospacing="1"/>
      <w:jc w:val="left"/>
    </w:pPr>
    <w:rPr>
      <w:rFonts w:ascii="SimSun" w:hAnsi="SimSun" w:eastAsia="SimSun" w:cs="SimSun"/>
      <w:kern w:val="0"/>
      <w:sz w:val="24"/>
      <w:szCs w:val="24"/>
    </w:rPr>
  </w:style>
  <w:style w:type="character" w:customStyle="1" w:styleId="141">
    <w:name w:val="dropselect_box"/>
    <w:basedOn w:val="12"/>
    <w:qFormat/>
    <w:uiPriority w:val="0"/>
  </w:style>
  <w:style w:type="character" w:customStyle="1" w:styleId="142">
    <w:name w:val="ywxt"/>
    <w:basedOn w:val="12"/>
    <w:qFormat/>
    <w:uiPriority w:val="0"/>
  </w:style>
  <w:style w:type="character" w:customStyle="1" w:styleId="143">
    <w:name w:val="selc"/>
    <w:basedOn w:val="12"/>
    <w:qFormat/>
    <w:uiPriority w:val="0"/>
  </w:style>
  <w:style w:type="character" w:customStyle="1" w:styleId="144">
    <w:name w:val="down"/>
    <w:basedOn w:val="12"/>
    <w:qFormat/>
    <w:uiPriority w:val="0"/>
  </w:style>
  <w:style w:type="character" w:customStyle="1" w:styleId="145">
    <w:name w:val="revert"/>
    <w:basedOn w:val="12"/>
    <w:qFormat/>
    <w:uiPriority w:val="0"/>
  </w:style>
  <w:style w:type="character" w:customStyle="1" w:styleId="146">
    <w:name w:val="noproc"/>
    <w:basedOn w:val="12"/>
    <w:qFormat/>
    <w:uiPriority w:val="0"/>
  </w:style>
  <w:style w:type="character" w:customStyle="1" w:styleId="147">
    <w:name w:val="hj-easyread-speakerprocesser-position-action-icon"/>
    <w:basedOn w:val="12"/>
    <w:qFormat/>
    <w:uiPriority w:val="0"/>
  </w:style>
  <w:style w:type="paragraph" w:customStyle="1" w:styleId="148">
    <w:name w:val="logo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49">
    <w:name w:val="search1"/>
    <w:basedOn w:val="1"/>
    <w:qFormat/>
    <w:uiPriority w:val="0"/>
    <w:pPr>
      <w:widowControl/>
      <w:pBdr>
        <w:top w:val="single" w:color="569AD4" w:sz="12" w:space="0"/>
        <w:left w:val="single" w:color="569AD4" w:sz="12" w:space="0"/>
        <w:bottom w:val="single" w:color="569AD4" w:sz="12" w:space="0"/>
        <w:right w:val="single" w:color="569AD4" w:sz="12" w:space="0"/>
      </w:pBdr>
      <w:spacing w:before="1080" w:after="100" w:afterAutospacing="1"/>
      <w:jc w:val="left"/>
    </w:pPr>
    <w:rPr>
      <w:rFonts w:ascii="SimSun" w:hAnsi="SimSun" w:eastAsia="SimSun" w:cs="SimSun"/>
      <w:kern w:val="0"/>
      <w:sz w:val="24"/>
      <w:szCs w:val="24"/>
    </w:rPr>
  </w:style>
  <w:style w:type="character" w:customStyle="1" w:styleId="150">
    <w:name w:val="dropselect_box1"/>
    <w:basedOn w:val="12"/>
    <w:qFormat/>
    <w:uiPriority w:val="0"/>
  </w:style>
  <w:style w:type="paragraph" w:customStyle="1" w:styleId="151">
    <w:name w:val="link1"/>
    <w:basedOn w:val="1"/>
    <w:qFormat/>
    <w:uiPriority w:val="0"/>
    <w:pPr>
      <w:widowControl/>
      <w:spacing w:before="100" w:beforeAutospacing="1" w:after="100" w:afterAutospacing="1"/>
      <w:ind w:right="120"/>
      <w:jc w:val="left"/>
    </w:pPr>
    <w:rPr>
      <w:rFonts w:ascii="SimSun" w:hAnsi="SimSun" w:eastAsia="SimSun" w:cs="SimSun"/>
      <w:color w:val="FFFFFF"/>
      <w:kern w:val="0"/>
      <w:sz w:val="24"/>
      <w:szCs w:val="24"/>
    </w:rPr>
  </w:style>
  <w:style w:type="paragraph" w:customStyle="1" w:styleId="152">
    <w:name w:val="link2"/>
    <w:basedOn w:val="1"/>
    <w:qFormat/>
    <w:uiPriority w:val="0"/>
    <w:pPr>
      <w:widowControl/>
      <w:spacing w:before="100" w:beforeAutospacing="1" w:after="100" w:afterAutospacing="1"/>
      <w:ind w:right="120"/>
      <w:jc w:val="left"/>
    </w:pPr>
    <w:rPr>
      <w:rFonts w:ascii="SimSun" w:hAnsi="SimSun" w:eastAsia="SimSun" w:cs="SimSun"/>
      <w:color w:val="FFFFFF"/>
      <w:kern w:val="0"/>
      <w:sz w:val="24"/>
      <w:szCs w:val="24"/>
      <w:u w:val="single"/>
    </w:rPr>
  </w:style>
  <w:style w:type="character" w:customStyle="1" w:styleId="153">
    <w:name w:val="dropselect_box2"/>
    <w:basedOn w:val="12"/>
    <w:qFormat/>
    <w:uiPriority w:val="0"/>
  </w:style>
  <w:style w:type="paragraph" w:customStyle="1" w:styleId="154">
    <w:name w:val="gov_ico1"/>
    <w:basedOn w:val="1"/>
    <w:qFormat/>
    <w:uiPriority w:val="0"/>
    <w:pPr>
      <w:widowControl/>
      <w:pBdr>
        <w:left w:val="single" w:color="D1D1D1" w:sz="6" w:space="26"/>
      </w:pBdr>
      <w:spacing w:before="480" w:after="100" w:afterAutospacing="1" w:line="480" w:lineRule="atLeast"/>
      <w:ind w:right="450"/>
      <w:jc w:val="left"/>
    </w:pPr>
    <w:rPr>
      <w:rFonts w:ascii="SimSun" w:hAnsi="SimSun" w:eastAsia="SimSun" w:cs="SimSun"/>
      <w:color w:val="4C4C4C"/>
      <w:kern w:val="0"/>
      <w:szCs w:val="21"/>
    </w:rPr>
  </w:style>
  <w:style w:type="paragraph" w:customStyle="1" w:styleId="155">
    <w:name w:val="trffic1"/>
    <w:basedOn w:val="1"/>
    <w:qFormat/>
    <w:uiPriority w:val="0"/>
    <w:pPr>
      <w:widowControl/>
      <w:pBdr>
        <w:left w:val="single" w:color="D1D1D1" w:sz="6" w:space="26"/>
      </w:pBdr>
      <w:shd w:val="clear" w:color="auto" w:fill="1A5DB1"/>
      <w:spacing w:before="480" w:after="100" w:afterAutospacing="1" w:line="300" w:lineRule="atLeast"/>
      <w:ind w:left="150"/>
      <w:jc w:val="left"/>
    </w:pPr>
    <w:rPr>
      <w:rFonts w:ascii="SimSun" w:hAnsi="SimSun" w:eastAsia="SimSun" w:cs="SimSun"/>
      <w:color w:val="FFFFFF"/>
      <w:kern w:val="0"/>
      <w:sz w:val="18"/>
      <w:szCs w:val="18"/>
    </w:rPr>
  </w:style>
  <w:style w:type="paragraph" w:customStyle="1" w:styleId="156">
    <w:name w:val="bdnone1"/>
    <w:basedOn w:val="1"/>
    <w:qFormat/>
    <w:uiPriority w:val="0"/>
    <w:pPr>
      <w:widowControl/>
      <w:spacing w:before="480" w:after="100" w:afterAutospacing="1" w:line="480" w:lineRule="atLeast"/>
      <w:jc w:val="left"/>
    </w:pPr>
    <w:rPr>
      <w:rFonts w:ascii="SimSun" w:hAnsi="SimSun" w:eastAsia="SimSun" w:cs="SimSun"/>
      <w:color w:val="4C4C4C"/>
      <w:kern w:val="0"/>
      <w:szCs w:val="21"/>
    </w:rPr>
  </w:style>
  <w:style w:type="paragraph" w:customStyle="1" w:styleId="157">
    <w:name w:val="more1"/>
    <w:basedOn w:val="1"/>
    <w:qFormat/>
    <w:uiPriority w:val="0"/>
    <w:pPr>
      <w:widowControl/>
      <w:spacing w:before="100" w:beforeAutospacing="1" w:after="100" w:afterAutospacing="1" w:line="600" w:lineRule="atLeast"/>
      <w:jc w:val="left"/>
    </w:pPr>
    <w:rPr>
      <w:rFonts w:ascii="SimSun" w:hAnsi="SimSun" w:eastAsia="SimSun" w:cs="SimSun"/>
      <w:vanish/>
      <w:color w:val="484848"/>
      <w:kern w:val="0"/>
      <w:sz w:val="24"/>
      <w:szCs w:val="24"/>
    </w:rPr>
  </w:style>
  <w:style w:type="paragraph" w:customStyle="1" w:styleId="158">
    <w:name w:val="more2"/>
    <w:basedOn w:val="1"/>
    <w:qFormat/>
    <w:uiPriority w:val="0"/>
    <w:pPr>
      <w:widowControl/>
      <w:spacing w:before="100" w:beforeAutospacing="1" w:after="100" w:afterAutospacing="1" w:line="600" w:lineRule="atLeast"/>
      <w:jc w:val="left"/>
    </w:pPr>
    <w:rPr>
      <w:rFonts w:ascii="SimSun" w:hAnsi="SimSun" w:eastAsia="SimSun" w:cs="SimSun"/>
      <w:vanish/>
      <w:color w:val="3479BB"/>
      <w:kern w:val="0"/>
      <w:sz w:val="24"/>
      <w:szCs w:val="24"/>
    </w:rPr>
  </w:style>
  <w:style w:type="paragraph" w:customStyle="1" w:styleId="159">
    <w:name w:val="block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0">
    <w:name w:val="date1"/>
    <w:basedOn w:val="1"/>
    <w:qFormat/>
    <w:uiPriority w:val="0"/>
    <w:pPr>
      <w:widowControl/>
      <w:spacing w:before="100" w:beforeAutospacing="1" w:after="100" w:afterAutospacing="1"/>
      <w:jc w:val="left"/>
    </w:pPr>
    <w:rPr>
      <w:rFonts w:ascii="SimSun" w:hAnsi="SimSun" w:eastAsia="SimSun" w:cs="SimSun"/>
      <w:color w:val="BFC0C0"/>
      <w:kern w:val="0"/>
      <w:sz w:val="18"/>
      <w:szCs w:val="18"/>
    </w:rPr>
  </w:style>
  <w:style w:type="paragraph" w:customStyle="1" w:styleId="161">
    <w:name w:val="hd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2">
    <w:name w:val="bd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3">
    <w:name w:val="prev1"/>
    <w:basedOn w:val="1"/>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4">
    <w:name w:val="next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5">
    <w:name w:val="bd2"/>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66">
    <w:name w:val="qd1"/>
    <w:basedOn w:val="1"/>
    <w:qFormat/>
    <w:uiPriority w:val="0"/>
    <w:pPr>
      <w:widowControl/>
      <w:pBdr>
        <w:top w:val="single" w:color="D1D1D1" w:sz="6" w:space="2"/>
        <w:left w:val="single" w:color="D1D1D1" w:sz="6" w:space="8"/>
        <w:bottom w:val="single" w:color="D1D1D1" w:sz="6" w:space="2"/>
        <w:right w:val="single" w:color="D1D1D1" w:sz="6" w:space="0"/>
      </w:pBdr>
      <w:spacing w:before="150" w:after="100" w:afterAutospacing="1"/>
      <w:jc w:val="left"/>
    </w:pPr>
    <w:rPr>
      <w:rFonts w:ascii="SimSun" w:hAnsi="SimSun" w:eastAsia="SimSun" w:cs="SimSun"/>
      <w:kern w:val="0"/>
      <w:sz w:val="24"/>
      <w:szCs w:val="24"/>
    </w:rPr>
  </w:style>
  <w:style w:type="paragraph" w:customStyle="1" w:styleId="167">
    <w:name w:val="info1"/>
    <w:basedOn w:val="1"/>
    <w:qFormat/>
    <w:uiPriority w:val="0"/>
    <w:pPr>
      <w:widowControl/>
      <w:pBdr>
        <w:bottom w:val="dashed" w:color="E3E3E3" w:sz="6" w:space="8"/>
      </w:pBdr>
      <w:spacing w:before="100" w:beforeAutospacing="1" w:after="100" w:afterAutospacing="1"/>
      <w:jc w:val="left"/>
    </w:pPr>
    <w:rPr>
      <w:rFonts w:ascii="SimSun" w:hAnsi="SimSun" w:eastAsia="SimSun" w:cs="SimSun"/>
      <w:kern w:val="0"/>
      <w:sz w:val="24"/>
      <w:szCs w:val="24"/>
    </w:rPr>
  </w:style>
  <w:style w:type="paragraph" w:customStyle="1" w:styleId="168">
    <w:name w:val="work_flow1"/>
    <w:basedOn w:val="1"/>
    <w:qFormat/>
    <w:uiPriority w:val="0"/>
    <w:pPr>
      <w:widowControl/>
      <w:pBdr>
        <w:top w:val="single" w:color="484848" w:sz="18" w:space="0"/>
        <w:bottom w:val="single" w:color="484848" w:sz="6" w:space="0"/>
      </w:pBdr>
      <w:shd w:val="clear" w:color="auto" w:fill="F0F0F0"/>
      <w:spacing w:before="180" w:after="180" w:line="525" w:lineRule="atLeast"/>
      <w:jc w:val="left"/>
    </w:pPr>
    <w:rPr>
      <w:rFonts w:ascii="SimSun" w:hAnsi="SimSun" w:eastAsia="SimSun" w:cs="SimSun"/>
      <w:vanish/>
      <w:color w:val="1A5DB1"/>
      <w:kern w:val="0"/>
      <w:sz w:val="24"/>
      <w:szCs w:val="24"/>
    </w:rPr>
  </w:style>
  <w:style w:type="paragraph" w:customStyle="1" w:styleId="169">
    <w:name w:val="serve1"/>
    <w:basedOn w:val="1"/>
    <w:qFormat/>
    <w:uiPriority w:val="0"/>
    <w:pPr>
      <w:widowControl/>
      <w:spacing w:before="300" w:after="100" w:afterAutospacing="1"/>
      <w:jc w:val="left"/>
    </w:pPr>
    <w:rPr>
      <w:rFonts w:ascii="SimSun" w:hAnsi="SimSun" w:eastAsia="SimSun" w:cs="SimSun"/>
      <w:kern w:val="0"/>
      <w:sz w:val="24"/>
      <w:szCs w:val="24"/>
    </w:rPr>
  </w:style>
  <w:style w:type="character" w:customStyle="1" w:styleId="170">
    <w:name w:val="ywxt1"/>
    <w:basedOn w:val="12"/>
    <w:qFormat/>
    <w:uiPriority w:val="0"/>
  </w:style>
  <w:style w:type="character" w:customStyle="1" w:styleId="171">
    <w:name w:val="selc1"/>
    <w:basedOn w:val="12"/>
    <w:qFormat/>
    <w:uiPriority w:val="0"/>
  </w:style>
  <w:style w:type="character" w:customStyle="1" w:styleId="172">
    <w:name w:val="down1"/>
    <w:basedOn w:val="12"/>
    <w:qFormat/>
    <w:uiPriority w:val="0"/>
  </w:style>
  <w:style w:type="character" w:customStyle="1" w:styleId="173">
    <w:name w:val="revert1"/>
    <w:basedOn w:val="12"/>
    <w:qFormat/>
    <w:uiPriority w:val="0"/>
    <w:rPr>
      <w:color w:val="FFFFFF"/>
      <w:shd w:val="clear" w:color="auto" w:fill="41AB8C"/>
    </w:rPr>
  </w:style>
  <w:style w:type="character" w:customStyle="1" w:styleId="174">
    <w:name w:val="noproc1"/>
    <w:basedOn w:val="12"/>
    <w:qFormat/>
    <w:uiPriority w:val="0"/>
    <w:rPr>
      <w:color w:val="FFFFFF"/>
      <w:shd w:val="clear" w:color="auto" w:fill="A8B2AF"/>
    </w:rPr>
  </w:style>
  <w:style w:type="paragraph" w:customStyle="1" w:styleId="175">
    <w:name w:val="letter1"/>
    <w:basedOn w:val="1"/>
    <w:qFormat/>
    <w:uiPriority w:val="0"/>
    <w:pPr>
      <w:widowControl/>
      <w:shd w:val="clear" w:color="auto" w:fill="DEE6F0"/>
      <w:spacing w:before="285" w:after="100" w:afterAutospacing="1" w:line="540" w:lineRule="atLeast"/>
      <w:jc w:val="center"/>
    </w:pPr>
    <w:rPr>
      <w:rFonts w:ascii="SimSun" w:hAnsi="SimSun" w:eastAsia="SimSun" w:cs="SimSun"/>
      <w:kern w:val="0"/>
      <w:szCs w:val="21"/>
    </w:rPr>
  </w:style>
  <w:style w:type="paragraph" w:customStyle="1" w:styleId="176">
    <w:name w:val="pathdiv1"/>
    <w:basedOn w:val="1"/>
    <w:qFormat/>
    <w:uiPriority w:val="0"/>
    <w:pPr>
      <w:widowControl/>
      <w:spacing w:before="100" w:beforeAutospacing="1" w:after="100" w:afterAutospacing="1"/>
      <w:jc w:val="left"/>
    </w:pPr>
    <w:rPr>
      <w:rFonts w:ascii="SimSun" w:hAnsi="SimSun" w:eastAsia="SimSun" w:cs="SimSun"/>
      <w:kern w:val="0"/>
      <w:szCs w:val="21"/>
    </w:rPr>
  </w:style>
  <w:style w:type="paragraph" w:customStyle="1" w:styleId="177">
    <w:name w:val="syico1"/>
    <w:basedOn w:val="1"/>
    <w:qFormat/>
    <w:uiPriority w:val="0"/>
    <w:pPr>
      <w:widowControl/>
      <w:spacing w:before="100" w:beforeAutospacing="1" w:after="100" w:afterAutospacing="1"/>
      <w:ind w:left="300"/>
      <w:jc w:val="left"/>
    </w:pPr>
    <w:rPr>
      <w:rFonts w:ascii="SimSun" w:hAnsi="SimSun" w:eastAsia="SimSun" w:cs="SimSun"/>
      <w:kern w:val="0"/>
      <w:sz w:val="24"/>
      <w:szCs w:val="24"/>
    </w:rPr>
  </w:style>
  <w:style w:type="paragraph" w:customStyle="1" w:styleId="178">
    <w:name w:val="pic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79">
    <w:name w:val="info2"/>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80">
    <w:name w:val="lea_more1"/>
    <w:basedOn w:val="1"/>
    <w:qFormat/>
    <w:uiPriority w:val="0"/>
    <w:pPr>
      <w:widowControl/>
      <w:shd w:val="clear" w:color="auto" w:fill="EAEAEA"/>
      <w:spacing w:before="225" w:after="100" w:afterAutospacing="1" w:line="525" w:lineRule="atLeast"/>
      <w:jc w:val="center"/>
    </w:pPr>
    <w:rPr>
      <w:rFonts w:ascii="SimSun" w:hAnsi="SimSun" w:eastAsia="SimSun" w:cs="SimSun"/>
      <w:kern w:val="0"/>
      <w:szCs w:val="21"/>
    </w:rPr>
  </w:style>
  <w:style w:type="paragraph" w:customStyle="1" w:styleId="181">
    <w:name w:val="dispose1"/>
    <w:basedOn w:val="1"/>
    <w:qFormat/>
    <w:uiPriority w:val="0"/>
    <w:pPr>
      <w:widowControl/>
      <w:spacing w:before="100" w:beforeAutospacing="1" w:after="100" w:afterAutospacing="1"/>
      <w:jc w:val="left"/>
    </w:pPr>
    <w:rPr>
      <w:rFonts w:ascii="SimSun" w:hAnsi="SimSun" w:eastAsia="SimSun" w:cs="SimSun"/>
      <w:color w:val="999999"/>
      <w:kern w:val="0"/>
      <w:sz w:val="24"/>
      <w:szCs w:val="24"/>
    </w:rPr>
  </w:style>
  <w:style w:type="paragraph" w:customStyle="1" w:styleId="182">
    <w:name w:val="undispose1"/>
    <w:basedOn w:val="1"/>
    <w:qFormat/>
    <w:uiPriority w:val="0"/>
    <w:pPr>
      <w:widowControl/>
      <w:spacing w:before="100" w:beforeAutospacing="1" w:after="100" w:afterAutospacing="1"/>
      <w:jc w:val="left"/>
    </w:pPr>
    <w:rPr>
      <w:rFonts w:ascii="SimSun" w:hAnsi="SimSun" w:eastAsia="SimSun" w:cs="SimSun"/>
      <w:color w:val="008567"/>
      <w:kern w:val="0"/>
      <w:sz w:val="24"/>
      <w:szCs w:val="24"/>
    </w:rPr>
  </w:style>
  <w:style w:type="paragraph" w:customStyle="1" w:styleId="183">
    <w:name w:val="hdjl_tit1"/>
    <w:basedOn w:val="1"/>
    <w:qFormat/>
    <w:uiPriority w:val="0"/>
    <w:pPr>
      <w:widowControl/>
      <w:pBdr>
        <w:bottom w:val="single" w:color="2E91D4" w:sz="12" w:space="0"/>
      </w:pBdr>
      <w:spacing w:before="100" w:beforeAutospacing="1" w:after="100" w:afterAutospacing="1"/>
      <w:jc w:val="left"/>
    </w:pPr>
    <w:rPr>
      <w:rFonts w:ascii="SimSun" w:hAnsi="SimSun" w:eastAsia="SimSun" w:cs="SimSun"/>
      <w:kern w:val="0"/>
      <w:sz w:val="24"/>
      <w:szCs w:val="24"/>
    </w:rPr>
  </w:style>
  <w:style w:type="paragraph" w:customStyle="1" w:styleId="184">
    <w:name w:val="hd_ldxx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85">
    <w:name w:val="hd_zjdc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186">
    <w:name w:val="hd_xjcx1"/>
    <w:basedOn w:val="1"/>
    <w:qFormat/>
    <w:uiPriority w:val="0"/>
    <w:pPr>
      <w:widowControl/>
      <w:spacing w:before="225" w:after="100" w:afterAutospacing="1"/>
      <w:jc w:val="left"/>
    </w:pPr>
    <w:rPr>
      <w:rFonts w:ascii="SimSun" w:hAnsi="SimSun" w:eastAsia="SimSun" w:cs="SimSun"/>
      <w:kern w:val="0"/>
      <w:sz w:val="24"/>
      <w:szCs w:val="24"/>
    </w:rPr>
  </w:style>
  <w:style w:type="paragraph" w:customStyle="1" w:styleId="187">
    <w:name w:val="xjcx_text1"/>
    <w:basedOn w:val="1"/>
    <w:qFormat/>
    <w:uiPriority w:val="0"/>
    <w:pPr>
      <w:widowControl/>
      <w:pBdr>
        <w:top w:val="single" w:color="EBEBEB" w:sz="6" w:space="0"/>
        <w:left w:val="single" w:color="EBEBEB" w:sz="6" w:space="0"/>
        <w:bottom w:val="single" w:color="EBEBEB" w:sz="6" w:space="0"/>
        <w:right w:val="single" w:color="EBEBEB" w:sz="6" w:space="0"/>
      </w:pBdr>
      <w:spacing w:before="100" w:beforeAutospacing="1" w:after="100" w:afterAutospacing="1" w:line="570" w:lineRule="atLeast"/>
      <w:ind w:firstLine="195"/>
      <w:jc w:val="left"/>
    </w:pPr>
    <w:rPr>
      <w:rFonts w:ascii="SimSun" w:hAnsi="SimSun" w:eastAsia="SimSun" w:cs="SimSun"/>
      <w:color w:val="999999"/>
      <w:kern w:val="0"/>
      <w:szCs w:val="21"/>
    </w:rPr>
  </w:style>
  <w:style w:type="paragraph" w:customStyle="1" w:styleId="188">
    <w:name w:val="xjcx_sub1"/>
    <w:basedOn w:val="1"/>
    <w:qFormat/>
    <w:uiPriority w:val="0"/>
    <w:pPr>
      <w:widowControl/>
      <w:shd w:val="clear" w:color="auto" w:fill="2E91D4"/>
      <w:spacing w:before="100" w:beforeAutospacing="1" w:after="100" w:afterAutospacing="1"/>
      <w:jc w:val="left"/>
    </w:pPr>
    <w:rPr>
      <w:rFonts w:ascii="SimSun" w:hAnsi="SimSun" w:eastAsia="SimSun" w:cs="SimSun"/>
      <w:color w:val="FFFFFF"/>
      <w:kern w:val="0"/>
      <w:sz w:val="24"/>
      <w:szCs w:val="24"/>
    </w:rPr>
  </w:style>
  <w:style w:type="paragraph" w:customStyle="1" w:styleId="189">
    <w:name w:val="hd_wyxx1"/>
    <w:basedOn w:val="1"/>
    <w:qFormat/>
    <w:uiPriority w:val="0"/>
    <w:pPr>
      <w:widowControl/>
      <w:spacing w:before="100" w:beforeAutospacing="1" w:after="100" w:afterAutospacing="1" w:line="750" w:lineRule="atLeast"/>
      <w:jc w:val="left"/>
    </w:pPr>
    <w:rPr>
      <w:rFonts w:ascii="SimSun" w:hAnsi="SimSun" w:eastAsia="SimSun" w:cs="SimSun"/>
      <w:color w:val="FFFFFF"/>
      <w:kern w:val="0"/>
      <w:sz w:val="26"/>
      <w:szCs w:val="26"/>
    </w:rPr>
  </w:style>
  <w:style w:type="paragraph" w:customStyle="1" w:styleId="190">
    <w:name w:val="hdjl_main_ritit1"/>
    <w:basedOn w:val="1"/>
    <w:qFormat/>
    <w:uiPriority w:val="0"/>
    <w:pPr>
      <w:widowControl/>
      <w:shd w:val="clear" w:color="auto" w:fill="F1F5F9"/>
      <w:spacing w:before="100" w:beforeAutospacing="1" w:after="100" w:afterAutospacing="1" w:line="750" w:lineRule="atLeast"/>
      <w:jc w:val="left"/>
    </w:pPr>
    <w:rPr>
      <w:rFonts w:ascii="SimSun" w:hAnsi="SimSun" w:eastAsia="SimSun" w:cs="SimSun"/>
      <w:kern w:val="0"/>
      <w:sz w:val="24"/>
      <w:szCs w:val="24"/>
    </w:rPr>
  </w:style>
  <w:style w:type="paragraph" w:customStyle="1" w:styleId="191">
    <w:name w:val="hdjl_more1"/>
    <w:basedOn w:val="1"/>
    <w:qFormat/>
    <w:uiPriority w:val="0"/>
    <w:pPr>
      <w:widowControl/>
      <w:spacing w:before="100" w:beforeAutospacing="1" w:after="100" w:afterAutospacing="1"/>
      <w:ind w:right="255"/>
      <w:jc w:val="left"/>
    </w:pPr>
    <w:rPr>
      <w:rFonts w:ascii="SimSun" w:hAnsi="SimSun" w:eastAsia="SimSun" w:cs="SimSun"/>
      <w:color w:val="AAAAAA"/>
      <w:kern w:val="0"/>
      <w:sz w:val="18"/>
      <w:szCs w:val="18"/>
    </w:rPr>
  </w:style>
  <w:style w:type="paragraph" w:customStyle="1" w:styleId="192">
    <w:name w:val="main_con_ftit1"/>
    <w:basedOn w:val="1"/>
    <w:qFormat/>
    <w:uiPriority w:val="0"/>
    <w:pPr>
      <w:widowControl/>
      <w:shd w:val="clear" w:color="auto" w:fill="F8F8F8"/>
      <w:spacing w:before="100" w:beforeAutospacing="1" w:after="100" w:afterAutospacing="1" w:line="540" w:lineRule="atLeast"/>
      <w:jc w:val="left"/>
    </w:pPr>
    <w:rPr>
      <w:rFonts w:ascii="SimSun" w:hAnsi="SimSun" w:eastAsia="SimSun" w:cs="SimSun"/>
      <w:kern w:val="0"/>
      <w:sz w:val="24"/>
      <w:szCs w:val="24"/>
    </w:rPr>
  </w:style>
  <w:style w:type="paragraph" w:customStyle="1" w:styleId="193">
    <w:name w:val="main_con_zw1"/>
    <w:basedOn w:val="1"/>
    <w:qFormat/>
    <w:uiPriority w:val="0"/>
    <w:pPr>
      <w:widowControl/>
      <w:spacing w:before="600" w:after="100" w:afterAutospacing="1"/>
      <w:jc w:val="left"/>
    </w:pPr>
    <w:rPr>
      <w:rFonts w:ascii="SimSun" w:hAnsi="SimSun" w:eastAsia="SimSun" w:cs="SimSun"/>
      <w:kern w:val="0"/>
      <w:szCs w:val="21"/>
    </w:rPr>
  </w:style>
  <w:style w:type="paragraph" w:customStyle="1" w:styleId="194">
    <w:name w:val="mian_con_foot1"/>
    <w:basedOn w:val="1"/>
    <w:qFormat/>
    <w:uiPriority w:val="0"/>
    <w:pPr>
      <w:widowControl/>
      <w:shd w:val="clear" w:color="auto" w:fill="F8F8F8"/>
      <w:spacing w:before="600" w:after="100" w:afterAutospacing="1" w:line="675" w:lineRule="atLeast"/>
      <w:jc w:val="left"/>
    </w:pPr>
    <w:rPr>
      <w:rFonts w:ascii="SimSun" w:hAnsi="SimSun" w:eastAsia="SimSun" w:cs="SimSun"/>
      <w:kern w:val="0"/>
      <w:sz w:val="24"/>
      <w:szCs w:val="24"/>
    </w:rPr>
  </w:style>
  <w:style w:type="paragraph" w:customStyle="1" w:styleId="195">
    <w:name w:val="li011"/>
    <w:basedOn w:val="1"/>
    <w:qFormat/>
    <w:uiPriority w:val="0"/>
    <w:pPr>
      <w:widowControl/>
      <w:spacing w:before="100" w:beforeAutospacing="1" w:after="100" w:afterAutospacing="1" w:line="390" w:lineRule="atLeast"/>
      <w:jc w:val="left"/>
    </w:pPr>
    <w:rPr>
      <w:rFonts w:ascii="SimSun" w:hAnsi="SimSun" w:eastAsia="SimSun" w:cs="SimSun"/>
      <w:color w:val="333333"/>
      <w:kern w:val="0"/>
      <w:szCs w:val="21"/>
    </w:rPr>
  </w:style>
  <w:style w:type="paragraph" w:customStyle="1" w:styleId="196">
    <w:name w:val="li021"/>
    <w:basedOn w:val="1"/>
    <w:qFormat/>
    <w:uiPriority w:val="0"/>
    <w:pPr>
      <w:widowControl/>
      <w:spacing w:before="100" w:beforeAutospacing="1" w:after="100" w:afterAutospacing="1" w:line="390" w:lineRule="atLeast"/>
      <w:jc w:val="left"/>
    </w:pPr>
    <w:rPr>
      <w:rFonts w:ascii="SimSun" w:hAnsi="SimSun" w:eastAsia="SimSun" w:cs="SimSun"/>
      <w:color w:val="333333"/>
      <w:kern w:val="0"/>
      <w:szCs w:val="21"/>
    </w:rPr>
  </w:style>
  <w:style w:type="paragraph" w:customStyle="1" w:styleId="197">
    <w:name w:val="jgld_leader_pic1"/>
    <w:basedOn w:val="1"/>
    <w:qFormat/>
    <w:uiPriority w:val="0"/>
    <w:pPr>
      <w:widowControl/>
      <w:spacing w:before="300" w:after="300"/>
      <w:ind w:left="300" w:right="300"/>
      <w:jc w:val="left"/>
    </w:pPr>
    <w:rPr>
      <w:rFonts w:ascii="SimSun" w:hAnsi="SimSun" w:eastAsia="SimSun" w:cs="SimSun"/>
      <w:kern w:val="0"/>
      <w:sz w:val="24"/>
      <w:szCs w:val="24"/>
    </w:rPr>
  </w:style>
  <w:style w:type="paragraph" w:customStyle="1" w:styleId="198">
    <w:name w:val="jdld_leader_right1"/>
    <w:basedOn w:val="1"/>
    <w:qFormat/>
    <w:uiPriority w:val="0"/>
    <w:pPr>
      <w:widowControl/>
      <w:spacing w:before="675" w:after="100" w:afterAutospacing="1"/>
      <w:ind w:left="150"/>
      <w:jc w:val="left"/>
    </w:pPr>
    <w:rPr>
      <w:rFonts w:ascii="SimSun" w:hAnsi="SimSun" w:eastAsia="SimSun" w:cs="SimSun"/>
      <w:kern w:val="0"/>
      <w:sz w:val="24"/>
      <w:szCs w:val="24"/>
    </w:rPr>
  </w:style>
  <w:style w:type="paragraph" w:customStyle="1" w:styleId="199">
    <w:name w:val="jdld_leader_tit1"/>
    <w:basedOn w:val="1"/>
    <w:qFormat/>
    <w:uiPriority w:val="0"/>
    <w:pPr>
      <w:widowControl/>
      <w:spacing w:before="100" w:beforeAutospacing="1" w:after="100" w:afterAutospacing="1" w:line="330" w:lineRule="atLeast"/>
      <w:jc w:val="left"/>
    </w:pPr>
    <w:rPr>
      <w:rFonts w:ascii="SimSun" w:hAnsi="SimSun" w:eastAsia="SimSun" w:cs="SimSun"/>
      <w:b/>
      <w:bCs/>
      <w:color w:val="990B00"/>
      <w:kern w:val="0"/>
      <w:sz w:val="33"/>
      <w:szCs w:val="33"/>
    </w:rPr>
  </w:style>
  <w:style w:type="paragraph" w:customStyle="1" w:styleId="200">
    <w:name w:val="jdld_leader_zw1"/>
    <w:basedOn w:val="1"/>
    <w:qFormat/>
    <w:uiPriority w:val="0"/>
    <w:pPr>
      <w:widowControl/>
      <w:spacing w:before="100" w:beforeAutospacing="1" w:after="100" w:afterAutospacing="1" w:line="525" w:lineRule="atLeast"/>
      <w:jc w:val="left"/>
    </w:pPr>
    <w:rPr>
      <w:rFonts w:ascii="SimSun" w:hAnsi="SimSun" w:eastAsia="SimSun" w:cs="SimSun"/>
      <w:color w:val="333333"/>
      <w:kern w:val="0"/>
      <w:szCs w:val="21"/>
    </w:rPr>
  </w:style>
  <w:style w:type="paragraph" w:customStyle="1" w:styleId="201">
    <w:name w:val="jdld_leader_zw&gt;span1"/>
    <w:basedOn w:val="1"/>
    <w:qFormat/>
    <w:uiPriority w:val="0"/>
    <w:pPr>
      <w:widowControl/>
      <w:spacing w:before="100" w:beforeAutospacing="1" w:after="100" w:afterAutospacing="1"/>
      <w:jc w:val="left"/>
    </w:pPr>
    <w:rPr>
      <w:rFonts w:ascii="SimSun" w:hAnsi="SimSun" w:eastAsia="SimSun" w:cs="SimSun"/>
      <w:b/>
      <w:bCs/>
      <w:kern w:val="0"/>
      <w:sz w:val="24"/>
      <w:szCs w:val="24"/>
    </w:rPr>
  </w:style>
  <w:style w:type="paragraph" w:customStyle="1" w:styleId="202">
    <w:name w:val="jdld_leader_zw&gt;div1"/>
    <w:basedOn w:val="1"/>
    <w:qFormat/>
    <w:uiPriority w:val="0"/>
    <w:pPr>
      <w:widowControl/>
      <w:spacing w:before="100" w:beforeAutospacing="1" w:after="100" w:afterAutospacing="1"/>
      <w:jc w:val="left"/>
    </w:pPr>
    <w:rPr>
      <w:rFonts w:ascii="SimSun" w:hAnsi="SimSun" w:eastAsia="SimSun" w:cs="SimSun"/>
      <w:kern w:val="0"/>
      <w:szCs w:val="21"/>
    </w:rPr>
  </w:style>
  <w:style w:type="paragraph" w:customStyle="1" w:styleId="203">
    <w:name w:val="next2"/>
    <w:basedOn w:val="1"/>
    <w:qFormat/>
    <w:uiPriority w:val="0"/>
    <w:pPr>
      <w:widowControl/>
      <w:pBdr>
        <w:right w:val="single" w:color="EEEEEE" w:sz="6" w:space="0"/>
      </w:pBdr>
      <w:spacing w:before="100" w:beforeAutospacing="1" w:after="100" w:afterAutospacing="1"/>
      <w:jc w:val="left"/>
    </w:pPr>
    <w:rPr>
      <w:rFonts w:ascii="SimSun" w:hAnsi="SimSun" w:eastAsia="SimSun" w:cs="SimSun"/>
      <w:kern w:val="0"/>
      <w:sz w:val="24"/>
      <w:szCs w:val="24"/>
    </w:rPr>
  </w:style>
  <w:style w:type="paragraph" w:customStyle="1" w:styleId="204">
    <w:name w:val="pageselect1"/>
    <w:basedOn w:val="1"/>
    <w:qFormat/>
    <w:uiPriority w:val="0"/>
    <w:pPr>
      <w:widowControl/>
      <w:pBdr>
        <w:bottom w:val="single" w:color="2E6699" w:sz="18" w:space="0"/>
      </w:pBdr>
      <w:shd w:val="clear" w:color="auto" w:fill="FFFFFF"/>
      <w:spacing w:before="100" w:beforeAutospacing="1" w:after="100" w:afterAutospacing="1"/>
      <w:jc w:val="left"/>
    </w:pPr>
    <w:rPr>
      <w:rFonts w:ascii="SimSun" w:hAnsi="SimSun" w:eastAsia="SimSun" w:cs="SimSun"/>
      <w:color w:val="4C4C4C"/>
      <w:kern w:val="0"/>
      <w:sz w:val="24"/>
      <w:szCs w:val="24"/>
    </w:rPr>
  </w:style>
  <w:style w:type="paragraph" w:customStyle="1" w:styleId="205">
    <w:name w:val="gwds_more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06">
    <w:name w:val="topsystem_inner1"/>
    <w:basedOn w:val="1"/>
    <w:qFormat/>
    <w:uiPriority w:val="0"/>
    <w:pPr>
      <w:widowControl/>
      <w:shd w:val="clear" w:color="auto" w:fill="FFFFFF"/>
      <w:spacing w:before="100" w:beforeAutospacing="1" w:after="100" w:afterAutospacing="1"/>
      <w:jc w:val="left"/>
    </w:pPr>
    <w:rPr>
      <w:rFonts w:ascii="SimSun" w:hAnsi="SimSun" w:eastAsia="SimSun" w:cs="SimSun"/>
      <w:kern w:val="0"/>
      <w:sz w:val="24"/>
      <w:szCs w:val="24"/>
    </w:rPr>
  </w:style>
  <w:style w:type="paragraph" w:customStyle="1" w:styleId="207">
    <w:name w:val="midsystem_inner1"/>
    <w:basedOn w:val="1"/>
    <w:qFormat/>
    <w:uiPriority w:val="0"/>
    <w:pPr>
      <w:widowControl/>
      <w:shd w:val="clear" w:color="auto" w:fill="FFFFFF"/>
      <w:spacing w:before="100" w:beforeAutospacing="1" w:after="100" w:afterAutospacing="1"/>
      <w:jc w:val="left"/>
    </w:pPr>
    <w:rPr>
      <w:rFonts w:ascii="SimSun" w:hAnsi="SimSun" w:eastAsia="SimSun" w:cs="SimSun"/>
      <w:kern w:val="0"/>
      <w:sz w:val="24"/>
      <w:szCs w:val="24"/>
    </w:rPr>
  </w:style>
  <w:style w:type="paragraph" w:customStyle="1" w:styleId="208">
    <w:name w:val="txt1"/>
    <w:basedOn w:val="1"/>
    <w:qFormat/>
    <w:uiPriority w:val="0"/>
    <w:pPr>
      <w:widowControl/>
      <w:spacing w:before="100" w:beforeAutospacing="1" w:after="100" w:afterAutospacing="1" w:line="450" w:lineRule="atLeast"/>
      <w:jc w:val="left"/>
    </w:pPr>
    <w:rPr>
      <w:rFonts w:ascii="Microsoft YaHei" w:hAnsi="Microsoft YaHei" w:eastAsia="Microsoft YaHei" w:cs="SimSun"/>
      <w:color w:val="999999"/>
      <w:kern w:val="0"/>
      <w:sz w:val="27"/>
      <w:szCs w:val="27"/>
    </w:rPr>
  </w:style>
  <w:style w:type="paragraph" w:customStyle="1" w:styleId="209">
    <w:name w:val="txt2"/>
    <w:basedOn w:val="1"/>
    <w:qFormat/>
    <w:uiPriority w:val="0"/>
    <w:pPr>
      <w:widowControl/>
      <w:spacing w:before="100" w:beforeAutospacing="1" w:after="100" w:afterAutospacing="1" w:line="450" w:lineRule="atLeast"/>
      <w:jc w:val="left"/>
    </w:pPr>
    <w:rPr>
      <w:rFonts w:ascii="Microsoft YaHei" w:hAnsi="Microsoft YaHei" w:eastAsia="Microsoft YaHei" w:cs="SimSun"/>
      <w:color w:val="999999"/>
      <w:kern w:val="0"/>
      <w:sz w:val="27"/>
      <w:szCs w:val="27"/>
    </w:rPr>
  </w:style>
  <w:style w:type="paragraph" w:customStyle="1" w:styleId="210">
    <w:name w:val="txt3"/>
    <w:basedOn w:val="1"/>
    <w:qFormat/>
    <w:uiPriority w:val="0"/>
    <w:pPr>
      <w:widowControl/>
      <w:spacing w:before="100" w:beforeAutospacing="1" w:after="100" w:afterAutospacing="1" w:line="450" w:lineRule="atLeast"/>
      <w:jc w:val="left"/>
    </w:pPr>
    <w:rPr>
      <w:rFonts w:ascii="Microsoft YaHei" w:hAnsi="Microsoft YaHei" w:eastAsia="Microsoft YaHei" w:cs="SimSun"/>
      <w:color w:val="999999"/>
      <w:kern w:val="0"/>
      <w:sz w:val="27"/>
      <w:szCs w:val="27"/>
    </w:rPr>
  </w:style>
  <w:style w:type="paragraph" w:customStyle="1" w:styleId="211">
    <w:name w:val="smooth-lf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12">
    <w:name w:val="smooth1"/>
    <w:basedOn w:val="1"/>
    <w:qFormat/>
    <w:uiPriority w:val="0"/>
    <w:pPr>
      <w:widowControl/>
      <w:spacing w:before="100" w:beforeAutospacing="1" w:after="100" w:afterAutospacing="1"/>
      <w:jc w:val="left"/>
    </w:pPr>
    <w:rPr>
      <w:rFonts w:ascii="SimSun" w:hAnsi="SimSun" w:eastAsia="SimSun" w:cs="SimSun"/>
      <w:kern w:val="0"/>
      <w:sz w:val="24"/>
      <w:szCs w:val="24"/>
    </w:rPr>
  </w:style>
  <w:style w:type="paragraph" w:customStyle="1" w:styleId="213">
    <w:name w:val="w9801"/>
    <w:basedOn w:val="1"/>
    <w:qFormat/>
    <w:uiPriority w:val="0"/>
    <w:pPr>
      <w:widowControl/>
      <w:jc w:val="left"/>
    </w:pPr>
    <w:rPr>
      <w:rFonts w:ascii="SimSun" w:hAnsi="SimSun" w:eastAsia="SimSun" w:cs="SimSun"/>
      <w:kern w:val="0"/>
      <w:sz w:val="24"/>
      <w:szCs w:val="24"/>
    </w:rPr>
  </w:style>
  <w:style w:type="paragraph" w:customStyle="1" w:styleId="214">
    <w:name w:val="smooth-box1"/>
    <w:basedOn w:val="1"/>
    <w:qFormat/>
    <w:uiPriority w:val="0"/>
    <w:pPr>
      <w:widowControl/>
      <w:spacing w:before="100" w:beforeAutospacing="1" w:after="100" w:afterAutospacing="1"/>
      <w:jc w:val="right"/>
    </w:pPr>
    <w:rPr>
      <w:rFonts w:ascii="SimSun" w:hAnsi="SimSun" w:eastAsia="SimSun" w:cs="SimSun"/>
      <w:kern w:val="0"/>
      <w:sz w:val="24"/>
      <w:szCs w:val="24"/>
    </w:rPr>
  </w:style>
  <w:style w:type="paragraph" w:customStyle="1" w:styleId="215">
    <w:name w:val="hj-easyread-sider-btns-item1"/>
    <w:basedOn w:val="1"/>
    <w:qFormat/>
    <w:uiPriority w:val="0"/>
    <w:pPr>
      <w:widowControl/>
      <w:spacing w:before="100" w:beforeAutospacing="1" w:after="100" w:afterAutospacing="1"/>
      <w:jc w:val="left"/>
    </w:pPr>
    <w:rPr>
      <w:rFonts w:ascii="SimSun" w:hAnsi="SimSun" w:eastAsia="SimSun" w:cs="SimSun"/>
      <w:vanish/>
      <w:kern w:val="0"/>
      <w:sz w:val="24"/>
      <w:szCs w:val="24"/>
    </w:rPr>
  </w:style>
  <w:style w:type="character" w:customStyle="1" w:styleId="216">
    <w:name w:val="hj-easyread-speakerprocesser-position-action-icon1"/>
    <w:basedOn w:val="12"/>
    <w:qFormat/>
    <w:uiPriority w:val="0"/>
    <w:rPr>
      <w:shd w:val="clear" w:color="auto" w:fill="auto"/>
    </w:rPr>
  </w:style>
  <w:style w:type="paragraph" w:customStyle="1" w:styleId="217">
    <w:name w:val="tipscontrol-btn1"/>
    <w:basedOn w:val="1"/>
    <w:qFormat/>
    <w:uiPriority w:val="0"/>
    <w:pPr>
      <w:widowControl/>
      <w:spacing w:before="100" w:beforeAutospacing="1" w:after="30" w:line="536853376" w:lineRule="auto"/>
      <w:jc w:val="left"/>
    </w:pPr>
    <w:rPr>
      <w:rFonts w:ascii="SimSun" w:hAnsi="SimSun" w:eastAsia="SimSun" w:cs="SimSun"/>
      <w:kern w:val="0"/>
      <w:sz w:val="2"/>
      <w:szCs w:val="2"/>
    </w:rPr>
  </w:style>
  <w:style w:type="paragraph" w:customStyle="1" w:styleId="218">
    <w:name w:val="wechat-btn1"/>
    <w:basedOn w:val="1"/>
    <w:qFormat/>
    <w:uiPriority w:val="0"/>
    <w:pPr>
      <w:widowControl/>
      <w:spacing w:before="100" w:beforeAutospacing="1" w:after="30" w:line="536853376" w:lineRule="auto"/>
      <w:jc w:val="left"/>
    </w:pPr>
    <w:rPr>
      <w:rFonts w:ascii="SimSun" w:hAnsi="SimSun" w:eastAsia="SimSun" w:cs="SimSun"/>
      <w:kern w:val="0"/>
      <w:sz w:val="2"/>
      <w:szCs w:val="2"/>
    </w:rPr>
  </w:style>
  <w:style w:type="paragraph" w:customStyle="1" w:styleId="219">
    <w:name w:val="wechat-btn2"/>
    <w:basedOn w:val="1"/>
    <w:qFormat/>
    <w:uiPriority w:val="0"/>
    <w:pPr>
      <w:widowControl/>
      <w:spacing w:before="100" w:beforeAutospacing="1" w:after="30" w:line="536853376" w:lineRule="auto"/>
      <w:jc w:val="left"/>
    </w:pPr>
    <w:rPr>
      <w:rFonts w:ascii="SimSun" w:hAnsi="SimSun" w:eastAsia="SimSun" w:cs="SimSun"/>
      <w:kern w:val="0"/>
      <w:sz w:val="2"/>
      <w:szCs w:val="2"/>
    </w:rPr>
  </w:style>
  <w:style w:type="paragraph" w:customStyle="1" w:styleId="220">
    <w:name w:val="tipssearch-btn1"/>
    <w:basedOn w:val="1"/>
    <w:qFormat/>
    <w:uiPriority w:val="0"/>
    <w:pPr>
      <w:widowControl/>
      <w:spacing w:before="100" w:beforeAutospacing="1" w:after="30" w:line="536853376" w:lineRule="auto"/>
      <w:jc w:val="left"/>
    </w:pPr>
    <w:rPr>
      <w:rFonts w:ascii="SimSun" w:hAnsi="SimSun" w:eastAsia="SimSun" w:cs="SimSun"/>
      <w:kern w:val="0"/>
      <w:sz w:val="2"/>
      <w:szCs w:val="2"/>
    </w:rPr>
  </w:style>
  <w:style w:type="paragraph" w:customStyle="1" w:styleId="221">
    <w:name w:val="tipscitys-btn1"/>
    <w:basedOn w:val="1"/>
    <w:qFormat/>
    <w:uiPriority w:val="0"/>
    <w:pPr>
      <w:widowControl/>
      <w:spacing w:before="100" w:beforeAutospacing="1" w:after="30" w:line="536853376" w:lineRule="auto"/>
      <w:jc w:val="left"/>
    </w:pPr>
    <w:rPr>
      <w:rFonts w:ascii="SimSun" w:hAnsi="SimSun" w:eastAsia="SimSun" w:cs="SimSun"/>
      <w:kern w:val="0"/>
      <w:sz w:val="2"/>
      <w:szCs w:val="2"/>
    </w:rPr>
  </w:style>
  <w:style w:type="paragraph" w:customStyle="1" w:styleId="222">
    <w:name w:val="returntotop-btn1"/>
    <w:basedOn w:val="1"/>
    <w:qFormat/>
    <w:uiPriority w:val="0"/>
    <w:pPr>
      <w:widowControl/>
      <w:spacing w:before="100" w:beforeAutospacing="1" w:after="100" w:afterAutospacing="1" w:line="536853376" w:lineRule="auto"/>
      <w:jc w:val="left"/>
    </w:pPr>
    <w:rPr>
      <w:rFonts w:ascii="SimSun" w:hAnsi="SimSun" w:eastAsia="SimSun" w:cs="SimSun"/>
      <w:kern w:val="0"/>
      <w:sz w:val="2"/>
      <w:szCs w:val="2"/>
    </w:rPr>
  </w:style>
  <w:style w:type="paragraph" w:customStyle="1" w:styleId="223">
    <w:name w:val="hj-easyread-icons1"/>
    <w:basedOn w:val="1"/>
    <w:qFormat/>
    <w:uiPriority w:val="0"/>
    <w:pPr>
      <w:widowControl/>
      <w:spacing w:before="100" w:beforeAutospacing="1" w:after="100" w:afterAutospacing="1"/>
      <w:jc w:val="left"/>
    </w:pPr>
    <w:rPr>
      <w:rFonts w:ascii="SimSun" w:hAnsi="SimSun" w:eastAsia="SimSun" w:cs="SimSun"/>
      <w:kern w:val="0"/>
      <w:sz w:val="24"/>
      <w:szCs w:val="24"/>
    </w:rPr>
  </w:style>
  <w:style w:type="character" w:customStyle="1" w:styleId="224">
    <w:name w:val="批注框文本 Char"/>
    <w:basedOn w:val="12"/>
    <w:link w:val="7"/>
    <w:semiHidden/>
    <w:qFormat/>
    <w:uiPriority w:val="99"/>
    <w:rPr>
      <w:sz w:val="18"/>
      <w:szCs w:val="18"/>
    </w:rPr>
  </w:style>
  <w:style w:type="character" w:customStyle="1" w:styleId="225">
    <w:name w:val="页眉 Char"/>
    <w:basedOn w:val="12"/>
    <w:link w:val="9"/>
    <w:qFormat/>
    <w:uiPriority w:val="99"/>
    <w:rPr>
      <w:sz w:val="18"/>
      <w:szCs w:val="18"/>
    </w:rPr>
  </w:style>
  <w:style w:type="character" w:customStyle="1" w:styleId="226">
    <w:name w:val="页脚 Char"/>
    <w:basedOn w:val="12"/>
    <w:link w:val="8"/>
    <w:qFormat/>
    <w:uiPriority w:val="99"/>
    <w:rPr>
      <w:sz w:val="18"/>
      <w:szCs w:val="18"/>
    </w:rPr>
  </w:style>
  <w:style w:type="paragraph" w:customStyle="1" w:styleId="227">
    <w:name w:val="Char Char Char Char Char Char Char"/>
    <w:basedOn w:val="1"/>
    <w:qFormat/>
    <w:uiPriority w:val="0"/>
    <w:rPr>
      <w:rFonts w:ascii="Times New Roman" w:hAnsi="Times New Roman" w:eastAsia="SimSun" w:cs="Times New Roman"/>
      <w:szCs w:val="21"/>
    </w:rPr>
  </w:style>
  <w:style w:type="paragraph" w:styleId="2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1206</Words>
  <Characters>6876</Characters>
  <Lines>57</Lines>
  <Paragraphs>16</Paragraphs>
  <TotalTime>73</TotalTime>
  <ScaleCrop>false</ScaleCrop>
  <LinksUpToDate>false</LinksUpToDate>
  <CharactersWithSpaces>8066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2020-08-26T02:48:00Z</dcterms:created>
  <dc:creator>NTKO</dc:creator>
  <cp:lastModifiedBy>Administrator</cp:lastModifiedBy>
  <cp:lastPrinted>2020-08-31T01:20:00Z</cp:lastPrinted>
  <dcterms:modified xsi:type="dcterms:W3CDTF">2025-10-15T07:46:27Z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